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1D8" w:rsidRDefault="00F541D8" w:rsidP="006637F5">
      <w:pPr>
        <w:tabs>
          <w:tab w:val="left" w:pos="913"/>
          <w:tab w:val="left" w:pos="6320"/>
          <w:tab w:val="left" w:pos="9372"/>
        </w:tabs>
        <w:ind w:left="4535"/>
        <w:jc w:val="right"/>
      </w:pPr>
      <w:bookmarkStart w:id="0" w:name="_GoBack"/>
      <w:bookmarkEnd w:id="0"/>
      <w:r>
        <w:t xml:space="preserve">Pensijų anuitetų fondo apskaitos politikos </w:t>
      </w:r>
    </w:p>
    <w:p w:rsidR="00A83CE4" w:rsidRDefault="00006782" w:rsidP="00E04057">
      <w:pPr>
        <w:tabs>
          <w:tab w:val="left" w:pos="913"/>
          <w:tab w:val="left" w:pos="6320"/>
          <w:tab w:val="left" w:pos="9372"/>
        </w:tabs>
        <w:ind w:left="4535"/>
        <w:jc w:val="center"/>
        <w:rPr>
          <w:szCs w:val="24"/>
          <w:lang w:eastAsia="lt-LT"/>
        </w:rPr>
      </w:pPr>
      <w:sdt>
        <w:sdtPr>
          <w:alias w:val="Numeris"/>
          <w:tag w:val="nr_14770206cecf4b88ad37ca93849f3d19"/>
          <w:id w:val="-57246544"/>
        </w:sdtPr>
        <w:sdtEndPr/>
        <w:sdtContent>
          <w:r w:rsidR="00E04057">
            <w:t xml:space="preserve">                                                 </w:t>
          </w:r>
          <w:r w:rsidR="006637F5">
            <w:t>4</w:t>
          </w:r>
        </w:sdtContent>
      </w:sdt>
      <w:r w:rsidR="00A83CE4" w:rsidRPr="00142A62">
        <w:rPr>
          <w:szCs w:val="24"/>
          <w:lang w:eastAsia="lt-LT"/>
        </w:rPr>
        <w:t xml:space="preserve"> priedas</w:t>
      </w:r>
    </w:p>
    <w:p w:rsidR="0054201F" w:rsidRDefault="0054201F" w:rsidP="00A83CE4">
      <w:pPr>
        <w:tabs>
          <w:tab w:val="left" w:pos="913"/>
          <w:tab w:val="left" w:pos="6320"/>
          <w:tab w:val="left" w:pos="9372"/>
        </w:tabs>
        <w:spacing w:line="240" w:lineRule="atLeast"/>
        <w:ind w:left="4535"/>
        <w:rPr>
          <w:szCs w:val="24"/>
          <w:lang w:eastAsia="lt-LT"/>
        </w:rPr>
      </w:pPr>
    </w:p>
    <w:p w:rsidR="00834C63" w:rsidRPr="006637F5" w:rsidRDefault="006637F5" w:rsidP="006637F5">
      <w:pPr>
        <w:tabs>
          <w:tab w:val="left" w:pos="913"/>
          <w:tab w:val="left" w:pos="6320"/>
          <w:tab w:val="left" w:pos="9372"/>
        </w:tabs>
        <w:ind w:left="7513" w:hanging="2693"/>
        <w:rPr>
          <w:b/>
          <w:bCs/>
          <w:sz w:val="28"/>
          <w:szCs w:val="28"/>
          <w:lang w:eastAsia="lt-LT"/>
        </w:rPr>
      </w:pPr>
      <w:r w:rsidRPr="006637F5">
        <w:rPr>
          <w:b/>
          <w:bCs/>
          <w:sz w:val="28"/>
          <w:szCs w:val="28"/>
          <w:lang w:eastAsia="lt-LT"/>
        </w:rPr>
        <w:t>AIŠKINAMOJO RAŠTO PASTAB</w:t>
      </w:r>
      <w:r>
        <w:rPr>
          <w:b/>
          <w:bCs/>
          <w:sz w:val="28"/>
          <w:szCs w:val="28"/>
          <w:lang w:eastAsia="lt-LT"/>
        </w:rPr>
        <w:t>OS (</w:t>
      </w:r>
      <w:r w:rsidRPr="006637F5">
        <w:rPr>
          <w:b/>
          <w:bCs/>
          <w:sz w:val="28"/>
          <w:szCs w:val="28"/>
          <w:lang w:eastAsia="lt-LT"/>
        </w:rPr>
        <w:t>FORMOS</w:t>
      </w:r>
      <w:r>
        <w:rPr>
          <w:b/>
          <w:bCs/>
          <w:sz w:val="28"/>
          <w:szCs w:val="28"/>
          <w:lang w:eastAsia="lt-LT"/>
        </w:rPr>
        <w:t>)</w:t>
      </w:r>
    </w:p>
    <w:p w:rsidR="006637F5" w:rsidRDefault="006637F5" w:rsidP="002C0642">
      <w:pPr>
        <w:tabs>
          <w:tab w:val="left" w:pos="913"/>
          <w:tab w:val="left" w:pos="6320"/>
          <w:tab w:val="left" w:pos="9372"/>
        </w:tabs>
        <w:ind w:left="7513" w:hanging="709"/>
        <w:rPr>
          <w:b/>
          <w:bCs/>
          <w:szCs w:val="24"/>
          <w:lang w:eastAsia="lt-LT"/>
        </w:rPr>
      </w:pPr>
    </w:p>
    <w:p w:rsidR="008C67E9" w:rsidRPr="003F39C5" w:rsidRDefault="008C67E9" w:rsidP="002C0642">
      <w:pPr>
        <w:suppressAutoHyphens/>
        <w:jc w:val="center"/>
        <w:textAlignment w:val="baseline"/>
        <w:rPr>
          <w:b/>
          <w:bCs/>
          <w:szCs w:val="24"/>
          <w:lang w:eastAsia="lt-LT"/>
        </w:rPr>
      </w:pPr>
    </w:p>
    <w:p w:rsidR="00300711" w:rsidRPr="003F39C5" w:rsidRDefault="00943202" w:rsidP="002C0642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 xml:space="preserve">PENSIJŲ ANUITETŲ FONDO </w:t>
      </w:r>
      <w:r w:rsidR="00300711" w:rsidRPr="003F39C5">
        <w:rPr>
          <w:b/>
          <w:bCs/>
          <w:szCs w:val="24"/>
          <w:lang w:eastAsia="lt-LT"/>
        </w:rPr>
        <w:t>TECHNINIAI ATIDĖJINIAI</w:t>
      </w:r>
      <w:r w:rsidR="007221F3">
        <w:rPr>
          <w:b/>
          <w:bCs/>
          <w:szCs w:val="24"/>
          <w:lang w:eastAsia="lt-LT"/>
        </w:rPr>
        <w:t xml:space="preserve"> </w:t>
      </w:r>
      <w:r w:rsidR="00300711" w:rsidRPr="003F39C5">
        <w:rPr>
          <w:b/>
          <w:bCs/>
          <w:szCs w:val="24"/>
          <w:lang w:eastAsia="lt-LT"/>
        </w:rPr>
        <w:t xml:space="preserve">PAGAL </w:t>
      </w:r>
      <w:r w:rsidR="00132D1E">
        <w:rPr>
          <w:b/>
          <w:bCs/>
          <w:szCs w:val="24"/>
          <w:lang w:eastAsia="lt-LT"/>
        </w:rPr>
        <w:t xml:space="preserve">PENSIJŲ </w:t>
      </w:r>
      <w:r w:rsidR="00300711" w:rsidRPr="003F39C5">
        <w:rPr>
          <w:b/>
          <w:bCs/>
          <w:szCs w:val="24"/>
          <w:lang w:eastAsia="lt-LT"/>
        </w:rPr>
        <w:t>ANUITETO RŪŠĮ</w:t>
      </w:r>
    </w:p>
    <w:p w:rsidR="008C67E9" w:rsidRPr="003F39C5" w:rsidRDefault="008C67E9" w:rsidP="002C0642">
      <w:pPr>
        <w:suppressAutoHyphens/>
        <w:jc w:val="center"/>
        <w:textAlignment w:val="baseline"/>
        <w:rPr>
          <w:b/>
          <w:bCs/>
          <w:szCs w:val="24"/>
          <w:lang w:eastAsia="lt-LT"/>
        </w:rPr>
      </w:pPr>
      <w:r w:rsidRPr="003F39C5">
        <w:rPr>
          <w:b/>
          <w:bCs/>
          <w:szCs w:val="24"/>
          <w:lang w:eastAsia="lt-LT"/>
        </w:rPr>
        <w:t>PAGAL 20</w:t>
      </w:r>
      <w:r w:rsidRPr="002C0642">
        <w:rPr>
          <w:bCs/>
          <w:szCs w:val="24"/>
          <w:lang w:eastAsia="lt-LT"/>
        </w:rPr>
        <w:t>_____</w:t>
      </w:r>
      <w:r w:rsidR="000C4185">
        <w:rPr>
          <w:bCs/>
          <w:szCs w:val="24"/>
          <w:lang w:eastAsia="lt-LT"/>
        </w:rPr>
        <w:t xml:space="preserve"> </w:t>
      </w:r>
      <w:r w:rsidRPr="003F39C5">
        <w:rPr>
          <w:b/>
          <w:bCs/>
          <w:szCs w:val="24"/>
          <w:lang w:eastAsia="lt-LT"/>
        </w:rPr>
        <w:t>M.</w:t>
      </w:r>
      <w:r w:rsidR="000C4185">
        <w:rPr>
          <w:b/>
          <w:bCs/>
          <w:szCs w:val="24"/>
          <w:lang w:eastAsia="lt-LT"/>
        </w:rPr>
        <w:t xml:space="preserve"> </w:t>
      </w:r>
      <w:r w:rsidRPr="002C0642">
        <w:rPr>
          <w:bCs/>
          <w:szCs w:val="24"/>
          <w:lang w:eastAsia="lt-LT"/>
        </w:rPr>
        <w:t>______</w:t>
      </w:r>
      <w:r w:rsidR="000C4185">
        <w:rPr>
          <w:bCs/>
          <w:szCs w:val="24"/>
          <w:lang w:eastAsia="lt-LT"/>
        </w:rPr>
        <w:t xml:space="preserve">_______ </w:t>
      </w:r>
      <w:r w:rsidRPr="003F39C5">
        <w:rPr>
          <w:b/>
          <w:bCs/>
          <w:szCs w:val="24"/>
          <w:lang w:eastAsia="lt-LT"/>
        </w:rPr>
        <w:t>D. DUOMENIS</w:t>
      </w:r>
    </w:p>
    <w:p w:rsidR="008C67E9" w:rsidRPr="003F39C5" w:rsidRDefault="008C67E9" w:rsidP="002C0642">
      <w:pPr>
        <w:tabs>
          <w:tab w:val="left" w:pos="726"/>
          <w:tab w:val="left" w:pos="4148"/>
          <w:tab w:val="left" w:pos="7113"/>
          <w:tab w:val="left" w:pos="8031"/>
          <w:tab w:val="left" w:pos="9026"/>
          <w:tab w:val="left" w:pos="10265"/>
        </w:tabs>
        <w:suppressAutoHyphens/>
        <w:jc w:val="center"/>
        <w:textAlignment w:val="baseline"/>
        <w:rPr>
          <w:b/>
          <w:bCs/>
          <w:sz w:val="20"/>
          <w:lang w:eastAsia="lt-LT"/>
        </w:rPr>
      </w:pPr>
    </w:p>
    <w:p w:rsidR="008C67E9" w:rsidRPr="00B51264" w:rsidRDefault="008C67E9" w:rsidP="002C0642">
      <w:pPr>
        <w:tabs>
          <w:tab w:val="left" w:pos="726"/>
          <w:tab w:val="left" w:pos="4148"/>
          <w:tab w:val="left" w:pos="7113"/>
        </w:tabs>
        <w:suppressAutoHyphens/>
        <w:jc w:val="right"/>
        <w:textAlignment w:val="baseline"/>
        <w:rPr>
          <w:i/>
          <w:iCs/>
          <w:sz w:val="20"/>
          <w:lang w:eastAsia="lt-LT"/>
        </w:rPr>
      </w:pPr>
      <w:r w:rsidRPr="00B51264">
        <w:rPr>
          <w:i/>
          <w:iCs/>
          <w:sz w:val="20"/>
          <w:lang w:eastAsia="lt-LT"/>
        </w:rPr>
        <w:t xml:space="preserve">Pateikimo valiuta ir tikslumas: eurais </w:t>
      </w:r>
    </w:p>
    <w:tbl>
      <w:tblPr>
        <w:tblStyle w:val="Lentelstinklelis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418"/>
        <w:gridCol w:w="1559"/>
        <w:gridCol w:w="1559"/>
        <w:gridCol w:w="1559"/>
        <w:gridCol w:w="1418"/>
        <w:gridCol w:w="1559"/>
        <w:gridCol w:w="1276"/>
        <w:gridCol w:w="1276"/>
      </w:tblGrid>
      <w:tr w:rsidR="004D6098" w:rsidRPr="003F39C5" w:rsidTr="00152518">
        <w:trPr>
          <w:tblHeader/>
        </w:trPr>
        <w:tc>
          <w:tcPr>
            <w:tcW w:w="675" w:type="dxa"/>
            <w:vMerge w:val="restart"/>
            <w:vAlign w:val="center"/>
          </w:tcPr>
          <w:p w:rsidR="004D6098" w:rsidRPr="00B51264" w:rsidRDefault="004D6098" w:rsidP="008C67E9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20"/>
              </w:rPr>
            </w:pPr>
            <w:r w:rsidRPr="00B51264">
              <w:rPr>
                <w:b/>
                <w:sz w:val="20"/>
              </w:rPr>
              <w:t>Eil. Nr.</w:t>
            </w:r>
          </w:p>
        </w:tc>
        <w:tc>
          <w:tcPr>
            <w:tcW w:w="2410" w:type="dxa"/>
            <w:vMerge w:val="restart"/>
            <w:vAlign w:val="center"/>
          </w:tcPr>
          <w:p w:rsidR="004D6098" w:rsidRPr="002529CE" w:rsidRDefault="004D6098" w:rsidP="008C67E9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6095" w:type="dxa"/>
            <w:gridSpan w:val="4"/>
            <w:vAlign w:val="center"/>
          </w:tcPr>
          <w:p w:rsidR="004D6098" w:rsidRPr="003F39C5" w:rsidRDefault="004D6098" w:rsidP="008C67E9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>Ataskaitinis laikotarpis</w:t>
            </w:r>
          </w:p>
        </w:tc>
        <w:tc>
          <w:tcPr>
            <w:tcW w:w="5529" w:type="dxa"/>
            <w:gridSpan w:val="4"/>
          </w:tcPr>
          <w:p w:rsidR="004D6098" w:rsidRPr="003F39C5" w:rsidRDefault="004D6098" w:rsidP="008C67E9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>Praėjęs ataskaitinis laikotarpis</w:t>
            </w:r>
          </w:p>
        </w:tc>
      </w:tr>
      <w:tr w:rsidR="004D6098" w:rsidRPr="003F39C5" w:rsidTr="00152518">
        <w:trPr>
          <w:tblHeader/>
        </w:trPr>
        <w:tc>
          <w:tcPr>
            <w:tcW w:w="675" w:type="dxa"/>
            <w:vMerge/>
            <w:vAlign w:val="center"/>
          </w:tcPr>
          <w:p w:rsidR="004D6098" w:rsidRPr="003F39C5" w:rsidRDefault="004D6098" w:rsidP="008C67E9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D6098" w:rsidRPr="003F39C5" w:rsidRDefault="004D6098" w:rsidP="008C67E9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:rsidR="004D6098" w:rsidRPr="003F39C5" w:rsidRDefault="004D6098" w:rsidP="00912F96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>Standartini</w:t>
            </w:r>
            <w:r w:rsidR="00975607">
              <w:rPr>
                <w:b/>
                <w:sz w:val="20"/>
              </w:rPr>
              <w:t>s</w:t>
            </w:r>
            <w:r w:rsidRPr="003F39C5">
              <w:rPr>
                <w:b/>
                <w:sz w:val="20"/>
              </w:rPr>
              <w:t xml:space="preserve"> pensijų anuitet</w:t>
            </w:r>
            <w:r w:rsidR="00975607">
              <w:rPr>
                <w:b/>
                <w:sz w:val="20"/>
              </w:rPr>
              <w:t>as</w:t>
            </w:r>
          </w:p>
        </w:tc>
        <w:tc>
          <w:tcPr>
            <w:tcW w:w="1559" w:type="dxa"/>
            <w:vAlign w:val="center"/>
          </w:tcPr>
          <w:p w:rsidR="004D6098" w:rsidRPr="003F39C5" w:rsidRDefault="004D6098" w:rsidP="004D6098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>Standartini</w:t>
            </w:r>
            <w:r w:rsidR="00975607">
              <w:rPr>
                <w:b/>
                <w:sz w:val="20"/>
              </w:rPr>
              <w:t>s</w:t>
            </w:r>
            <w:r w:rsidRPr="003F39C5">
              <w:rPr>
                <w:b/>
                <w:sz w:val="20"/>
              </w:rPr>
              <w:t xml:space="preserve"> pensijų anuitet</w:t>
            </w:r>
            <w:r w:rsidR="00975607">
              <w:rPr>
                <w:b/>
                <w:sz w:val="20"/>
              </w:rPr>
              <w:t>as</w:t>
            </w:r>
            <w:r w:rsidRPr="003F39C5">
              <w:rPr>
                <w:b/>
                <w:sz w:val="20"/>
              </w:rPr>
              <w:t xml:space="preserve"> su garantuojamu mokėjimo laikotarpiu</w:t>
            </w:r>
          </w:p>
        </w:tc>
        <w:tc>
          <w:tcPr>
            <w:tcW w:w="1559" w:type="dxa"/>
            <w:vAlign w:val="center"/>
          </w:tcPr>
          <w:p w:rsidR="004D6098" w:rsidRPr="003F39C5" w:rsidRDefault="004D6098" w:rsidP="00975607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>Atidėt</w:t>
            </w:r>
            <w:r w:rsidR="00975607">
              <w:rPr>
                <w:b/>
                <w:sz w:val="20"/>
              </w:rPr>
              <w:t>asis</w:t>
            </w:r>
            <w:r w:rsidRPr="003F39C5">
              <w:rPr>
                <w:b/>
                <w:sz w:val="20"/>
              </w:rPr>
              <w:t xml:space="preserve"> pensijų anuitet</w:t>
            </w:r>
            <w:r w:rsidR="00975607">
              <w:rPr>
                <w:b/>
                <w:sz w:val="20"/>
              </w:rPr>
              <w:t>as</w:t>
            </w:r>
          </w:p>
        </w:tc>
        <w:tc>
          <w:tcPr>
            <w:tcW w:w="1559" w:type="dxa"/>
            <w:vAlign w:val="center"/>
          </w:tcPr>
          <w:p w:rsidR="004D6098" w:rsidRPr="003F39C5" w:rsidRDefault="004D6098" w:rsidP="004D6098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>Iš viso</w:t>
            </w:r>
          </w:p>
        </w:tc>
        <w:tc>
          <w:tcPr>
            <w:tcW w:w="1418" w:type="dxa"/>
            <w:vAlign w:val="center"/>
          </w:tcPr>
          <w:p w:rsidR="004D6098" w:rsidRPr="003F39C5" w:rsidRDefault="004D6098" w:rsidP="004D6098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>Standartini</w:t>
            </w:r>
            <w:r w:rsidR="00975607">
              <w:rPr>
                <w:b/>
                <w:sz w:val="20"/>
              </w:rPr>
              <w:t>s</w:t>
            </w:r>
            <w:r w:rsidRPr="003F39C5">
              <w:rPr>
                <w:b/>
                <w:sz w:val="20"/>
              </w:rPr>
              <w:t xml:space="preserve"> pensijų anuitet</w:t>
            </w:r>
            <w:r w:rsidR="00975607">
              <w:rPr>
                <w:b/>
                <w:sz w:val="20"/>
              </w:rPr>
              <w:t>as</w:t>
            </w:r>
          </w:p>
        </w:tc>
        <w:tc>
          <w:tcPr>
            <w:tcW w:w="1559" w:type="dxa"/>
            <w:vAlign w:val="center"/>
          </w:tcPr>
          <w:p w:rsidR="004D6098" w:rsidRPr="003F39C5" w:rsidRDefault="004D6098" w:rsidP="004D6098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>Standartini</w:t>
            </w:r>
            <w:r w:rsidR="00975607">
              <w:rPr>
                <w:b/>
                <w:sz w:val="20"/>
              </w:rPr>
              <w:t>s</w:t>
            </w:r>
            <w:r w:rsidRPr="003F39C5">
              <w:rPr>
                <w:b/>
                <w:sz w:val="20"/>
              </w:rPr>
              <w:t xml:space="preserve"> pensijų anuitet</w:t>
            </w:r>
            <w:r w:rsidR="00975607">
              <w:rPr>
                <w:b/>
                <w:sz w:val="20"/>
              </w:rPr>
              <w:t>as</w:t>
            </w:r>
            <w:r w:rsidRPr="003F39C5">
              <w:rPr>
                <w:b/>
                <w:sz w:val="20"/>
              </w:rPr>
              <w:t xml:space="preserve"> su garantuojamu mokėjimo laikotarpiu</w:t>
            </w:r>
          </w:p>
        </w:tc>
        <w:tc>
          <w:tcPr>
            <w:tcW w:w="1276" w:type="dxa"/>
            <w:vAlign w:val="center"/>
          </w:tcPr>
          <w:p w:rsidR="004D6098" w:rsidRPr="003F39C5" w:rsidRDefault="004D6098" w:rsidP="00975607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>Atidėt</w:t>
            </w:r>
            <w:r w:rsidR="00975607">
              <w:rPr>
                <w:b/>
                <w:sz w:val="20"/>
              </w:rPr>
              <w:t>asis</w:t>
            </w:r>
            <w:r w:rsidRPr="003F39C5">
              <w:rPr>
                <w:b/>
                <w:sz w:val="20"/>
              </w:rPr>
              <w:t xml:space="preserve"> pensijų anuitet</w:t>
            </w:r>
            <w:r w:rsidR="00975607">
              <w:rPr>
                <w:b/>
                <w:sz w:val="20"/>
              </w:rPr>
              <w:t>as</w:t>
            </w:r>
          </w:p>
        </w:tc>
        <w:tc>
          <w:tcPr>
            <w:tcW w:w="1276" w:type="dxa"/>
            <w:vAlign w:val="center"/>
          </w:tcPr>
          <w:p w:rsidR="004D6098" w:rsidRPr="003F39C5" w:rsidRDefault="004D6098" w:rsidP="004D6098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>Iš viso</w:t>
            </w:r>
          </w:p>
        </w:tc>
      </w:tr>
      <w:tr w:rsidR="00895D16" w:rsidRPr="003F39C5" w:rsidTr="00152518">
        <w:trPr>
          <w:trHeight w:val="125"/>
          <w:tblHeader/>
        </w:trPr>
        <w:tc>
          <w:tcPr>
            <w:tcW w:w="675" w:type="dxa"/>
            <w:vAlign w:val="center"/>
          </w:tcPr>
          <w:p w:rsidR="00895D16" w:rsidRPr="003F39C5" w:rsidRDefault="00895D16" w:rsidP="00895D16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895D16" w:rsidRPr="003F39C5" w:rsidRDefault="00895D16" w:rsidP="00895D16">
            <w:pPr>
              <w:suppressAutoHyphens/>
              <w:spacing w:line="240" w:lineRule="atLeast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95D16" w:rsidRPr="003F39C5" w:rsidRDefault="00895D16" w:rsidP="00895D16">
            <w:pPr>
              <w:suppressAutoHyphens/>
              <w:spacing w:line="240" w:lineRule="atLeast"/>
              <w:jc w:val="center"/>
              <w:textAlignment w:val="baseline"/>
              <w:rPr>
                <w:sz w:val="16"/>
                <w:szCs w:val="16"/>
              </w:rPr>
            </w:pPr>
            <w:r w:rsidRPr="003F39C5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895D16" w:rsidRPr="003F39C5" w:rsidRDefault="00895D16" w:rsidP="00895D16">
            <w:pPr>
              <w:suppressAutoHyphens/>
              <w:spacing w:line="240" w:lineRule="atLeast"/>
              <w:jc w:val="center"/>
              <w:textAlignment w:val="baseline"/>
              <w:rPr>
                <w:sz w:val="16"/>
                <w:szCs w:val="16"/>
              </w:rPr>
            </w:pPr>
            <w:r w:rsidRPr="003F39C5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:rsidR="00895D16" w:rsidRPr="003F39C5" w:rsidRDefault="00895D16" w:rsidP="00895D16">
            <w:pPr>
              <w:suppressAutoHyphens/>
              <w:spacing w:line="240" w:lineRule="atLeast"/>
              <w:jc w:val="center"/>
              <w:textAlignment w:val="baseline"/>
              <w:rPr>
                <w:sz w:val="16"/>
                <w:szCs w:val="16"/>
              </w:rPr>
            </w:pPr>
            <w:r w:rsidRPr="003F39C5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vAlign w:val="center"/>
          </w:tcPr>
          <w:p w:rsidR="00895D16" w:rsidRPr="003F39C5" w:rsidRDefault="00895D16" w:rsidP="00895D16">
            <w:pPr>
              <w:suppressAutoHyphens/>
              <w:spacing w:line="240" w:lineRule="atLeast"/>
              <w:jc w:val="center"/>
              <w:textAlignment w:val="baseline"/>
              <w:rPr>
                <w:sz w:val="16"/>
                <w:szCs w:val="16"/>
              </w:rPr>
            </w:pPr>
            <w:r w:rsidRPr="003F39C5"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:rsidR="00895D16" w:rsidRPr="003F39C5" w:rsidRDefault="00895D16" w:rsidP="00895D16">
            <w:pPr>
              <w:suppressAutoHyphens/>
              <w:spacing w:line="240" w:lineRule="atLeast"/>
              <w:jc w:val="center"/>
              <w:textAlignment w:val="baseline"/>
              <w:rPr>
                <w:sz w:val="16"/>
                <w:szCs w:val="16"/>
              </w:rPr>
            </w:pPr>
            <w:r w:rsidRPr="003F39C5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895D16" w:rsidRPr="003F39C5" w:rsidRDefault="00895D16" w:rsidP="00895D16">
            <w:pPr>
              <w:suppressAutoHyphens/>
              <w:spacing w:line="240" w:lineRule="atLeast"/>
              <w:jc w:val="center"/>
              <w:textAlignment w:val="baseline"/>
              <w:rPr>
                <w:sz w:val="16"/>
                <w:szCs w:val="16"/>
              </w:rPr>
            </w:pPr>
            <w:r w:rsidRPr="003F39C5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:rsidR="00895D16" w:rsidRPr="003F39C5" w:rsidRDefault="00895D16" w:rsidP="00895D16">
            <w:pPr>
              <w:suppressAutoHyphens/>
              <w:spacing w:line="240" w:lineRule="atLeast"/>
              <w:jc w:val="center"/>
              <w:textAlignment w:val="baseline"/>
              <w:rPr>
                <w:sz w:val="16"/>
                <w:szCs w:val="16"/>
              </w:rPr>
            </w:pPr>
            <w:r w:rsidRPr="003F39C5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  <w:vAlign w:val="center"/>
          </w:tcPr>
          <w:p w:rsidR="00895D16" w:rsidRPr="003F39C5" w:rsidRDefault="00895D16" w:rsidP="00895D16">
            <w:pPr>
              <w:suppressAutoHyphens/>
              <w:spacing w:line="240" w:lineRule="atLeast"/>
              <w:jc w:val="center"/>
              <w:textAlignment w:val="baseline"/>
              <w:rPr>
                <w:sz w:val="16"/>
                <w:szCs w:val="16"/>
              </w:rPr>
            </w:pPr>
            <w:r w:rsidRPr="003F39C5">
              <w:rPr>
                <w:sz w:val="16"/>
                <w:szCs w:val="16"/>
              </w:rPr>
              <w:t>8</w:t>
            </w:r>
          </w:p>
        </w:tc>
      </w:tr>
      <w:tr w:rsidR="004D6098" w:rsidRPr="003F39C5" w:rsidTr="004D6098">
        <w:tc>
          <w:tcPr>
            <w:tcW w:w="675" w:type="dxa"/>
          </w:tcPr>
          <w:p w:rsidR="004D6098" w:rsidRPr="003F39C5" w:rsidRDefault="004D6098" w:rsidP="00D10675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>I.</w:t>
            </w:r>
          </w:p>
        </w:tc>
        <w:tc>
          <w:tcPr>
            <w:tcW w:w="2410" w:type="dxa"/>
          </w:tcPr>
          <w:p w:rsidR="004D6098" w:rsidRPr="003F39C5" w:rsidRDefault="004D6098" w:rsidP="00F52FAA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>Numatomų išmok</w:t>
            </w:r>
            <w:r w:rsidR="00F52FAA">
              <w:rPr>
                <w:b/>
                <w:sz w:val="20"/>
              </w:rPr>
              <w:t>ų</w:t>
            </w:r>
            <w:r w:rsidRPr="003F39C5">
              <w:rPr>
                <w:b/>
                <w:sz w:val="20"/>
              </w:rPr>
              <w:t xml:space="preserve"> techninis atidėjinys</w:t>
            </w:r>
            <w:r w:rsidR="00C94093" w:rsidRPr="003F39C5">
              <w:rPr>
                <w:b/>
                <w:sz w:val="20"/>
              </w:rPr>
              <w:t xml:space="preserve"> </w:t>
            </w:r>
            <w:r w:rsidR="00152518">
              <w:rPr>
                <w:b/>
                <w:sz w:val="20"/>
              </w:rPr>
              <w:t>(</w:t>
            </w:r>
            <w:r w:rsidR="004630B7">
              <w:rPr>
                <w:b/>
                <w:sz w:val="20"/>
              </w:rPr>
              <w:t xml:space="preserve">toliau </w:t>
            </w:r>
            <w:r w:rsidR="000C4185">
              <w:rPr>
                <w:b/>
                <w:sz w:val="20"/>
              </w:rPr>
              <w:t>–</w:t>
            </w:r>
            <w:r w:rsidR="004630B7">
              <w:rPr>
                <w:b/>
                <w:sz w:val="20"/>
              </w:rPr>
              <w:t xml:space="preserve"> </w:t>
            </w:r>
            <w:r w:rsidR="00152518">
              <w:rPr>
                <w:b/>
                <w:sz w:val="20"/>
              </w:rPr>
              <w:t xml:space="preserve">NITA) </w:t>
            </w:r>
            <w:r w:rsidR="00C94093" w:rsidRPr="003F39C5">
              <w:rPr>
                <w:b/>
                <w:sz w:val="20"/>
              </w:rPr>
              <w:t>ataskaitinio laikotarpio pradži</w:t>
            </w:r>
            <w:r w:rsidR="000C4185">
              <w:rPr>
                <w:b/>
                <w:sz w:val="20"/>
              </w:rPr>
              <w:t>oje</w:t>
            </w:r>
          </w:p>
        </w:tc>
        <w:tc>
          <w:tcPr>
            <w:tcW w:w="1418" w:type="dxa"/>
          </w:tcPr>
          <w:p w:rsidR="004D6098" w:rsidRPr="003F39C5" w:rsidRDefault="004D6098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  <w:p w:rsidR="004D6098" w:rsidRPr="003F39C5" w:rsidRDefault="004D6098" w:rsidP="00300711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D6098" w:rsidRPr="003F39C5" w:rsidRDefault="004D6098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4D6098" w:rsidRPr="003F39C5" w:rsidRDefault="004D6098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4D6098" w:rsidRPr="003F39C5" w:rsidRDefault="004D6098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418" w:type="dxa"/>
          </w:tcPr>
          <w:p w:rsidR="004D6098" w:rsidRPr="003F39C5" w:rsidRDefault="004D6098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4D6098" w:rsidRPr="003F39C5" w:rsidRDefault="004D6098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4D6098" w:rsidRPr="003F39C5" w:rsidRDefault="004D6098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4D6098" w:rsidRPr="003F39C5" w:rsidRDefault="004D6098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</w:tr>
      <w:tr w:rsidR="00C94093" w:rsidRPr="00822DD0" w:rsidTr="004D6098">
        <w:tc>
          <w:tcPr>
            <w:tcW w:w="675" w:type="dxa"/>
          </w:tcPr>
          <w:p w:rsidR="00C94093" w:rsidRPr="00822DD0" w:rsidRDefault="004E466A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  <w:r w:rsidRPr="00822DD0">
              <w:rPr>
                <w:sz w:val="20"/>
              </w:rPr>
              <w:t>I.1</w:t>
            </w:r>
          </w:p>
        </w:tc>
        <w:tc>
          <w:tcPr>
            <w:tcW w:w="2410" w:type="dxa"/>
          </w:tcPr>
          <w:p w:rsidR="00C94093" w:rsidRPr="00822DD0" w:rsidRDefault="00D0365D" w:rsidP="00D0365D">
            <w:pPr>
              <w:suppressAutoHyphens/>
              <w:spacing w:line="240" w:lineRule="atLeast"/>
              <w:ind w:left="176"/>
              <w:textAlignment w:val="baseline"/>
              <w:rPr>
                <w:sz w:val="20"/>
              </w:rPr>
            </w:pPr>
            <w:r>
              <w:rPr>
                <w:sz w:val="20"/>
              </w:rPr>
              <w:t>Padidėjimas (p</w:t>
            </w:r>
            <w:r w:rsidR="00C94093" w:rsidRPr="00822DD0">
              <w:rPr>
                <w:sz w:val="20"/>
              </w:rPr>
              <w:t>riskaičiuota</w:t>
            </w:r>
            <w:r>
              <w:rPr>
                <w:sz w:val="20"/>
              </w:rPr>
              <w:t xml:space="preserve"> išmokų)</w:t>
            </w: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</w:tr>
      <w:tr w:rsidR="00C94093" w:rsidRPr="00822DD0" w:rsidTr="004D6098">
        <w:tc>
          <w:tcPr>
            <w:tcW w:w="675" w:type="dxa"/>
          </w:tcPr>
          <w:p w:rsidR="00C94093" w:rsidRPr="00822DD0" w:rsidRDefault="004E466A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  <w:r w:rsidRPr="00822DD0">
              <w:rPr>
                <w:sz w:val="20"/>
              </w:rPr>
              <w:t>I.2</w:t>
            </w:r>
          </w:p>
        </w:tc>
        <w:tc>
          <w:tcPr>
            <w:tcW w:w="2410" w:type="dxa"/>
          </w:tcPr>
          <w:p w:rsidR="00C94093" w:rsidRPr="00822DD0" w:rsidRDefault="00D0365D" w:rsidP="00D0365D">
            <w:pPr>
              <w:suppressAutoHyphens/>
              <w:spacing w:line="240" w:lineRule="atLeast"/>
              <w:ind w:left="176"/>
              <w:textAlignment w:val="baseline"/>
              <w:rPr>
                <w:sz w:val="20"/>
              </w:rPr>
            </w:pPr>
            <w:r>
              <w:rPr>
                <w:sz w:val="20"/>
              </w:rPr>
              <w:t>Sumažėjimas (i</w:t>
            </w:r>
            <w:r w:rsidR="00C94093" w:rsidRPr="00822DD0">
              <w:rPr>
                <w:sz w:val="20"/>
              </w:rPr>
              <w:t>šmokėta</w:t>
            </w:r>
            <w:r>
              <w:rPr>
                <w:sz w:val="20"/>
              </w:rPr>
              <w:t>)</w:t>
            </w: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</w:tr>
      <w:tr w:rsidR="00C94093" w:rsidRPr="003F39C5" w:rsidTr="004D6098">
        <w:tc>
          <w:tcPr>
            <w:tcW w:w="675" w:type="dxa"/>
          </w:tcPr>
          <w:p w:rsidR="00C94093" w:rsidRPr="003F39C5" w:rsidRDefault="004E466A" w:rsidP="00D10675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I.3</w:t>
            </w:r>
          </w:p>
        </w:tc>
        <w:tc>
          <w:tcPr>
            <w:tcW w:w="2410" w:type="dxa"/>
          </w:tcPr>
          <w:p w:rsidR="00C94093" w:rsidRPr="003F39C5" w:rsidRDefault="00152518" w:rsidP="00D10675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NITA</w:t>
            </w:r>
            <w:r w:rsidR="00C94093" w:rsidRPr="003F39C5">
              <w:rPr>
                <w:b/>
                <w:sz w:val="20"/>
              </w:rPr>
              <w:t xml:space="preserve"> ataskaitinio laikotarpio pabaig</w:t>
            </w:r>
            <w:r w:rsidR="000C4185">
              <w:rPr>
                <w:b/>
                <w:sz w:val="20"/>
              </w:rPr>
              <w:t>oje</w:t>
            </w:r>
          </w:p>
        </w:tc>
        <w:tc>
          <w:tcPr>
            <w:tcW w:w="1418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418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</w:tr>
      <w:tr w:rsidR="00C94093" w:rsidRPr="003F39C5" w:rsidTr="004D6098">
        <w:tc>
          <w:tcPr>
            <w:tcW w:w="675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>II.</w:t>
            </w:r>
          </w:p>
        </w:tc>
        <w:tc>
          <w:tcPr>
            <w:tcW w:w="2410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 xml:space="preserve">Pensijų anuitetų padengimo techninis atidėjinys </w:t>
            </w:r>
            <w:r w:rsidR="00152518">
              <w:rPr>
                <w:b/>
                <w:sz w:val="20"/>
              </w:rPr>
              <w:t>(</w:t>
            </w:r>
            <w:r w:rsidR="00690DB7">
              <w:rPr>
                <w:b/>
                <w:sz w:val="20"/>
              </w:rPr>
              <w:t xml:space="preserve">toliau </w:t>
            </w:r>
            <w:r w:rsidR="000C4185">
              <w:rPr>
                <w:b/>
                <w:sz w:val="20"/>
              </w:rPr>
              <w:t>–</w:t>
            </w:r>
            <w:r w:rsidR="00690DB7">
              <w:rPr>
                <w:b/>
                <w:sz w:val="20"/>
              </w:rPr>
              <w:t xml:space="preserve"> </w:t>
            </w:r>
            <w:r w:rsidR="00152518">
              <w:rPr>
                <w:b/>
                <w:sz w:val="20"/>
              </w:rPr>
              <w:t xml:space="preserve">PAPTA) </w:t>
            </w:r>
            <w:r w:rsidRPr="003F39C5">
              <w:rPr>
                <w:b/>
                <w:sz w:val="20"/>
              </w:rPr>
              <w:t>ataskaitinio laikotarpio pradži</w:t>
            </w:r>
            <w:r w:rsidR="000C4185">
              <w:rPr>
                <w:b/>
                <w:sz w:val="20"/>
              </w:rPr>
              <w:t>oje</w:t>
            </w:r>
          </w:p>
        </w:tc>
        <w:tc>
          <w:tcPr>
            <w:tcW w:w="1418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418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</w:tr>
      <w:tr w:rsidR="00C94093" w:rsidRPr="00822DD0" w:rsidTr="004D6098">
        <w:tc>
          <w:tcPr>
            <w:tcW w:w="675" w:type="dxa"/>
          </w:tcPr>
          <w:p w:rsidR="00C94093" w:rsidRPr="00822DD0" w:rsidRDefault="004E466A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  <w:r w:rsidRPr="00822DD0">
              <w:rPr>
                <w:sz w:val="20"/>
              </w:rPr>
              <w:t>II.1</w:t>
            </w:r>
          </w:p>
        </w:tc>
        <w:tc>
          <w:tcPr>
            <w:tcW w:w="2410" w:type="dxa"/>
          </w:tcPr>
          <w:p w:rsidR="00C94093" w:rsidRPr="00822DD0" w:rsidRDefault="007A5A67" w:rsidP="00822A96">
            <w:pPr>
              <w:suppressAutoHyphens/>
              <w:spacing w:line="240" w:lineRule="atLeast"/>
              <w:ind w:left="176"/>
              <w:textAlignment w:val="baseline"/>
              <w:rPr>
                <w:sz w:val="20"/>
              </w:rPr>
            </w:pPr>
            <w:r w:rsidRPr="00822DD0">
              <w:rPr>
                <w:sz w:val="20"/>
              </w:rPr>
              <w:t>Padidėjimas</w:t>
            </w: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</w:tr>
      <w:tr w:rsidR="00C94093" w:rsidRPr="00822DD0" w:rsidTr="004D6098">
        <w:tc>
          <w:tcPr>
            <w:tcW w:w="675" w:type="dxa"/>
          </w:tcPr>
          <w:p w:rsidR="00C94093" w:rsidRPr="00822DD0" w:rsidRDefault="004E466A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  <w:r w:rsidRPr="00822DD0">
              <w:rPr>
                <w:sz w:val="20"/>
              </w:rPr>
              <w:t>II.2</w:t>
            </w:r>
          </w:p>
        </w:tc>
        <w:tc>
          <w:tcPr>
            <w:tcW w:w="2410" w:type="dxa"/>
          </w:tcPr>
          <w:p w:rsidR="00C94093" w:rsidRPr="00822DD0" w:rsidRDefault="007A5A67" w:rsidP="00822A96">
            <w:pPr>
              <w:suppressAutoHyphens/>
              <w:spacing w:line="240" w:lineRule="atLeast"/>
              <w:ind w:left="176"/>
              <w:textAlignment w:val="baseline"/>
              <w:rPr>
                <w:sz w:val="20"/>
              </w:rPr>
            </w:pPr>
            <w:r w:rsidRPr="00822DD0">
              <w:rPr>
                <w:sz w:val="20"/>
              </w:rPr>
              <w:t>Sumažėjimas</w:t>
            </w: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</w:tr>
      <w:tr w:rsidR="00C94093" w:rsidRPr="00822DD0" w:rsidTr="004D6098">
        <w:tc>
          <w:tcPr>
            <w:tcW w:w="675" w:type="dxa"/>
          </w:tcPr>
          <w:p w:rsidR="00C94093" w:rsidRPr="00816710" w:rsidRDefault="004E466A" w:rsidP="00D10675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 w:rsidRPr="00816710">
              <w:rPr>
                <w:b/>
                <w:sz w:val="20"/>
              </w:rPr>
              <w:t>II.3</w:t>
            </w:r>
          </w:p>
        </w:tc>
        <w:tc>
          <w:tcPr>
            <w:tcW w:w="2410" w:type="dxa"/>
          </w:tcPr>
          <w:p w:rsidR="00C94093" w:rsidRPr="00816710" w:rsidRDefault="00152518" w:rsidP="00822A96">
            <w:pPr>
              <w:suppressAutoHyphens/>
              <w:spacing w:line="240" w:lineRule="atLeast"/>
              <w:ind w:left="176"/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PAPTA</w:t>
            </w:r>
            <w:r w:rsidR="00C94093" w:rsidRPr="00816710">
              <w:rPr>
                <w:b/>
                <w:sz w:val="20"/>
              </w:rPr>
              <w:t xml:space="preserve"> ataskaitinio laikotarpio pabaig</w:t>
            </w:r>
            <w:r w:rsidR="000C4185">
              <w:rPr>
                <w:b/>
                <w:sz w:val="20"/>
              </w:rPr>
              <w:t>oje</w:t>
            </w: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</w:tr>
      <w:tr w:rsidR="00C94093" w:rsidRPr="003F39C5" w:rsidTr="004D6098">
        <w:tc>
          <w:tcPr>
            <w:tcW w:w="675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lastRenderedPageBreak/>
              <w:t>III.</w:t>
            </w:r>
          </w:p>
        </w:tc>
        <w:tc>
          <w:tcPr>
            <w:tcW w:w="2410" w:type="dxa"/>
          </w:tcPr>
          <w:p w:rsidR="00C94093" w:rsidRPr="003F39C5" w:rsidRDefault="00C94093" w:rsidP="0090547B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 w:rsidRPr="003F39C5">
              <w:rPr>
                <w:b/>
                <w:sz w:val="20"/>
              </w:rPr>
              <w:t xml:space="preserve">Vienkartinių įmokų grąžinimo (pelno padalijimo) techninis atidėjinys </w:t>
            </w:r>
            <w:r w:rsidR="00152518">
              <w:rPr>
                <w:b/>
                <w:sz w:val="20"/>
              </w:rPr>
              <w:t>(</w:t>
            </w:r>
            <w:r w:rsidR="00690DB7">
              <w:rPr>
                <w:b/>
                <w:sz w:val="20"/>
              </w:rPr>
              <w:t xml:space="preserve">toliau </w:t>
            </w:r>
            <w:r w:rsidR="000C4185">
              <w:rPr>
                <w:b/>
                <w:sz w:val="20"/>
              </w:rPr>
              <w:t>–</w:t>
            </w:r>
            <w:r w:rsidR="00690DB7">
              <w:rPr>
                <w:b/>
                <w:sz w:val="20"/>
              </w:rPr>
              <w:t xml:space="preserve"> </w:t>
            </w:r>
            <w:r w:rsidR="00152518">
              <w:rPr>
                <w:b/>
                <w:sz w:val="20"/>
              </w:rPr>
              <w:t xml:space="preserve">VĮGTA) </w:t>
            </w:r>
            <w:r w:rsidRPr="003F39C5">
              <w:rPr>
                <w:b/>
                <w:sz w:val="20"/>
              </w:rPr>
              <w:t>ataskaitinio laikotarpio pradži</w:t>
            </w:r>
            <w:r w:rsidR="000C4185">
              <w:rPr>
                <w:b/>
                <w:sz w:val="20"/>
              </w:rPr>
              <w:t>oje</w:t>
            </w:r>
          </w:p>
        </w:tc>
        <w:tc>
          <w:tcPr>
            <w:tcW w:w="1418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418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3F39C5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</w:tr>
      <w:tr w:rsidR="00C94093" w:rsidRPr="00822DD0" w:rsidTr="004D6098">
        <w:tc>
          <w:tcPr>
            <w:tcW w:w="675" w:type="dxa"/>
          </w:tcPr>
          <w:p w:rsidR="00C94093" w:rsidRPr="00822DD0" w:rsidRDefault="004E466A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  <w:r w:rsidRPr="00822DD0">
              <w:rPr>
                <w:sz w:val="20"/>
              </w:rPr>
              <w:t>III.1</w:t>
            </w:r>
          </w:p>
        </w:tc>
        <w:tc>
          <w:tcPr>
            <w:tcW w:w="2410" w:type="dxa"/>
          </w:tcPr>
          <w:p w:rsidR="00C94093" w:rsidRPr="00822DD0" w:rsidRDefault="007A5A67" w:rsidP="00822A96">
            <w:pPr>
              <w:suppressAutoHyphens/>
              <w:spacing w:line="240" w:lineRule="atLeast"/>
              <w:ind w:left="176"/>
              <w:textAlignment w:val="baseline"/>
              <w:rPr>
                <w:sz w:val="20"/>
              </w:rPr>
            </w:pPr>
            <w:r w:rsidRPr="00822DD0">
              <w:rPr>
                <w:sz w:val="20"/>
              </w:rPr>
              <w:t>Padidėjimas</w:t>
            </w: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</w:tr>
      <w:tr w:rsidR="00C94093" w:rsidRPr="00822DD0" w:rsidTr="004D6098">
        <w:tc>
          <w:tcPr>
            <w:tcW w:w="675" w:type="dxa"/>
          </w:tcPr>
          <w:p w:rsidR="00C94093" w:rsidRPr="00822DD0" w:rsidRDefault="00995534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  <w:r w:rsidRPr="00822DD0">
              <w:rPr>
                <w:sz w:val="20"/>
              </w:rPr>
              <w:t>III.2</w:t>
            </w:r>
          </w:p>
        </w:tc>
        <w:tc>
          <w:tcPr>
            <w:tcW w:w="2410" w:type="dxa"/>
          </w:tcPr>
          <w:p w:rsidR="00C94093" w:rsidRPr="00822DD0" w:rsidRDefault="007A5A67" w:rsidP="00822A96">
            <w:pPr>
              <w:suppressAutoHyphens/>
              <w:spacing w:line="240" w:lineRule="atLeast"/>
              <w:ind w:left="176"/>
              <w:textAlignment w:val="baseline"/>
              <w:rPr>
                <w:sz w:val="20"/>
              </w:rPr>
            </w:pPr>
            <w:r w:rsidRPr="00822DD0">
              <w:rPr>
                <w:sz w:val="20"/>
              </w:rPr>
              <w:t>Sumažėjimas</w:t>
            </w: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</w:tr>
      <w:tr w:rsidR="00C94093" w:rsidRPr="00822DD0" w:rsidTr="004D6098">
        <w:tc>
          <w:tcPr>
            <w:tcW w:w="675" w:type="dxa"/>
          </w:tcPr>
          <w:p w:rsidR="00C94093" w:rsidRPr="00816710" w:rsidRDefault="004E466A" w:rsidP="00D10675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 w:rsidRPr="00816710">
              <w:rPr>
                <w:b/>
                <w:sz w:val="20"/>
              </w:rPr>
              <w:t>III.</w:t>
            </w:r>
            <w:r w:rsidR="00995534" w:rsidRPr="00816710">
              <w:rPr>
                <w:b/>
                <w:sz w:val="20"/>
              </w:rPr>
              <w:t>3</w:t>
            </w:r>
          </w:p>
        </w:tc>
        <w:tc>
          <w:tcPr>
            <w:tcW w:w="2410" w:type="dxa"/>
          </w:tcPr>
          <w:p w:rsidR="00C94093" w:rsidRPr="00816710" w:rsidRDefault="00152518" w:rsidP="0090547B">
            <w:pPr>
              <w:suppressAutoHyphens/>
              <w:spacing w:line="240" w:lineRule="atLeast"/>
              <w:ind w:left="176"/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VĮGTA</w:t>
            </w:r>
            <w:r w:rsidR="00C94093" w:rsidRPr="00816710">
              <w:rPr>
                <w:b/>
                <w:sz w:val="20"/>
              </w:rPr>
              <w:t xml:space="preserve"> ataskaitinio laikotarpio pabaig</w:t>
            </w:r>
            <w:r w:rsidR="000C4185">
              <w:rPr>
                <w:b/>
                <w:sz w:val="20"/>
              </w:rPr>
              <w:t>oje</w:t>
            </w: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418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sz w:val="20"/>
              </w:rPr>
            </w:pPr>
          </w:p>
        </w:tc>
      </w:tr>
      <w:tr w:rsidR="00C94093" w:rsidRPr="00822DD0" w:rsidTr="00816710">
        <w:tc>
          <w:tcPr>
            <w:tcW w:w="675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 w:rsidRPr="00822DD0">
              <w:rPr>
                <w:b/>
                <w:sz w:val="20"/>
              </w:rPr>
              <w:t>IV.</w:t>
            </w:r>
          </w:p>
        </w:tc>
        <w:tc>
          <w:tcPr>
            <w:tcW w:w="2410" w:type="dxa"/>
          </w:tcPr>
          <w:p w:rsidR="00C94093" w:rsidRPr="00822DD0" w:rsidRDefault="006F5246" w:rsidP="006F5246">
            <w:pPr>
              <w:suppressAutoHyphens/>
              <w:spacing w:line="240" w:lineRule="atLeast"/>
              <w:textAlignment w:val="baseline"/>
              <w:rPr>
                <w:b/>
              </w:rPr>
            </w:pPr>
            <w:r>
              <w:rPr>
                <w:b/>
                <w:sz w:val="20"/>
              </w:rPr>
              <w:t>Iš viso t</w:t>
            </w:r>
            <w:r w:rsidR="00C94093" w:rsidRPr="00822DD0">
              <w:rPr>
                <w:b/>
                <w:sz w:val="20"/>
              </w:rPr>
              <w:t>echnini</w:t>
            </w:r>
            <w:r>
              <w:rPr>
                <w:b/>
                <w:sz w:val="20"/>
              </w:rPr>
              <w:t>ų</w:t>
            </w:r>
            <w:r w:rsidR="00C94093" w:rsidRPr="00822DD0">
              <w:rPr>
                <w:b/>
                <w:sz w:val="20"/>
              </w:rPr>
              <w:t xml:space="preserve"> atidėjini</w:t>
            </w:r>
            <w:r>
              <w:rPr>
                <w:b/>
                <w:sz w:val="20"/>
              </w:rPr>
              <w:t>ų</w:t>
            </w:r>
            <w:r w:rsidR="00C94093" w:rsidRPr="00822DD0">
              <w:rPr>
                <w:b/>
                <w:sz w:val="20"/>
              </w:rPr>
              <w:t xml:space="preserve"> ataskaitinio laikotarpio pabaig</w:t>
            </w:r>
            <w:r w:rsidR="000C4185">
              <w:rPr>
                <w:b/>
                <w:sz w:val="20"/>
              </w:rPr>
              <w:t>oje</w:t>
            </w:r>
            <w:r w:rsidR="00830B4D" w:rsidRPr="00822DD0">
              <w:rPr>
                <w:b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  <w:tc>
          <w:tcPr>
            <w:tcW w:w="1559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  <w:tc>
          <w:tcPr>
            <w:tcW w:w="1276" w:type="dxa"/>
          </w:tcPr>
          <w:p w:rsidR="00C94093" w:rsidRPr="00822DD0" w:rsidRDefault="00C94093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</w:tr>
      <w:tr w:rsidR="00152518" w:rsidRPr="00822DD0" w:rsidTr="00816710">
        <w:tc>
          <w:tcPr>
            <w:tcW w:w="675" w:type="dxa"/>
          </w:tcPr>
          <w:p w:rsidR="00152518" w:rsidRPr="00822DD0" w:rsidRDefault="00152518" w:rsidP="00D10675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 w:rsidRPr="00822DD0">
              <w:rPr>
                <w:b/>
                <w:sz w:val="20"/>
              </w:rPr>
              <w:t>V.</w:t>
            </w:r>
          </w:p>
        </w:tc>
        <w:tc>
          <w:tcPr>
            <w:tcW w:w="2410" w:type="dxa"/>
          </w:tcPr>
          <w:p w:rsidR="00152518" w:rsidRPr="00822DD0" w:rsidRDefault="00152518" w:rsidP="00D10675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 w:rsidRPr="00822DD0">
              <w:rPr>
                <w:b/>
                <w:sz w:val="20"/>
              </w:rPr>
              <w:t>Techninius atidėjinius dengiančio turto vertė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152518" w:rsidRPr="00822DD0" w:rsidRDefault="00152518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  <w:tc>
          <w:tcPr>
            <w:tcW w:w="1559" w:type="dxa"/>
          </w:tcPr>
          <w:p w:rsidR="00152518" w:rsidRPr="00822DD0" w:rsidRDefault="00152518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  <w:tc>
          <w:tcPr>
            <w:tcW w:w="4253" w:type="dxa"/>
            <w:gridSpan w:val="3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152518" w:rsidRPr="00822DD0" w:rsidRDefault="00152518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  <w:tc>
          <w:tcPr>
            <w:tcW w:w="1276" w:type="dxa"/>
          </w:tcPr>
          <w:p w:rsidR="00152518" w:rsidRPr="00822DD0" w:rsidRDefault="00152518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</w:tr>
      <w:tr w:rsidR="00152518" w:rsidRPr="00822DD0" w:rsidTr="00816710">
        <w:tc>
          <w:tcPr>
            <w:tcW w:w="675" w:type="dxa"/>
          </w:tcPr>
          <w:p w:rsidR="00152518" w:rsidRPr="00822DD0" w:rsidRDefault="00152518" w:rsidP="00D10675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 w:rsidRPr="00822DD0">
              <w:rPr>
                <w:b/>
                <w:sz w:val="20"/>
              </w:rPr>
              <w:t>VI.</w:t>
            </w:r>
          </w:p>
        </w:tc>
        <w:tc>
          <w:tcPr>
            <w:tcW w:w="2410" w:type="dxa"/>
          </w:tcPr>
          <w:p w:rsidR="00152518" w:rsidRPr="00822DD0" w:rsidRDefault="00620B6A" w:rsidP="00620B6A">
            <w:pPr>
              <w:suppressAutoHyphens/>
              <w:spacing w:line="240" w:lineRule="atLeast"/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Techninių atidėjinių padengimas turtu (proc.)</w:t>
            </w:r>
          </w:p>
        </w:tc>
        <w:tc>
          <w:tcPr>
            <w:tcW w:w="4536" w:type="dxa"/>
            <w:gridSpan w:val="3"/>
            <w:tcBorders>
              <w:tl2br w:val="single" w:sz="4" w:space="0" w:color="auto"/>
              <w:tr2bl w:val="single" w:sz="4" w:space="0" w:color="auto"/>
            </w:tcBorders>
          </w:tcPr>
          <w:p w:rsidR="00152518" w:rsidRPr="00822DD0" w:rsidRDefault="00152518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  <w:tc>
          <w:tcPr>
            <w:tcW w:w="1559" w:type="dxa"/>
          </w:tcPr>
          <w:p w:rsidR="00152518" w:rsidRPr="00822DD0" w:rsidRDefault="00152518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  <w:tc>
          <w:tcPr>
            <w:tcW w:w="4253" w:type="dxa"/>
            <w:gridSpan w:val="3"/>
            <w:tcBorders>
              <w:tl2br w:val="single" w:sz="4" w:space="0" w:color="auto"/>
              <w:tr2bl w:val="single" w:sz="4" w:space="0" w:color="auto"/>
            </w:tcBorders>
          </w:tcPr>
          <w:p w:rsidR="00152518" w:rsidRPr="00822DD0" w:rsidRDefault="00152518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  <w:tc>
          <w:tcPr>
            <w:tcW w:w="1276" w:type="dxa"/>
          </w:tcPr>
          <w:p w:rsidR="00152518" w:rsidRPr="00822DD0" w:rsidRDefault="00152518" w:rsidP="00D10675">
            <w:pPr>
              <w:suppressAutoHyphens/>
              <w:spacing w:line="240" w:lineRule="atLeast"/>
              <w:textAlignment w:val="baseline"/>
              <w:rPr>
                <w:b/>
              </w:rPr>
            </w:pPr>
          </w:p>
        </w:tc>
      </w:tr>
    </w:tbl>
    <w:p w:rsidR="008C67E9" w:rsidRPr="002C0642" w:rsidRDefault="000C4185" w:rsidP="00D10675">
      <w:pPr>
        <w:suppressAutoHyphens/>
        <w:spacing w:line="240" w:lineRule="atLeast"/>
        <w:textAlignment w:val="baseline"/>
        <w:rPr>
          <w:sz w:val="20"/>
        </w:rPr>
      </w:pPr>
      <w:r w:rsidRPr="002C0642">
        <w:rPr>
          <w:b/>
          <w:sz w:val="20"/>
        </w:rPr>
        <w:t>Pastaba.</w:t>
      </w:r>
      <w:r>
        <w:rPr>
          <w:sz w:val="20"/>
        </w:rPr>
        <w:t xml:space="preserve"> </w:t>
      </w:r>
      <w:r w:rsidR="00BA2B82" w:rsidRPr="002C0642">
        <w:rPr>
          <w:sz w:val="20"/>
        </w:rPr>
        <w:t xml:space="preserve">IV eilutės 4 stulpelio suma turi būti lygi </w:t>
      </w:r>
      <w:r>
        <w:rPr>
          <w:sz w:val="20"/>
        </w:rPr>
        <w:t>F</w:t>
      </w:r>
      <w:r w:rsidR="00BA2B82" w:rsidRPr="002C0642">
        <w:rPr>
          <w:sz w:val="20"/>
        </w:rPr>
        <w:t>inansinės būklės ataskaitos E.I.2 ir E.II.1eilučių sumai.</w:t>
      </w:r>
    </w:p>
    <w:p w:rsidR="00DB125B" w:rsidRDefault="00DB125B" w:rsidP="00D10675">
      <w:pPr>
        <w:suppressAutoHyphens/>
        <w:spacing w:line="240" w:lineRule="atLeast"/>
        <w:textAlignment w:val="baseline"/>
      </w:pPr>
    </w:p>
    <w:p w:rsidR="003E0C08" w:rsidRPr="003F39C5" w:rsidRDefault="000C4185" w:rsidP="002C0642">
      <w:pPr>
        <w:suppressAutoHyphens/>
        <w:spacing w:line="240" w:lineRule="atLeast"/>
        <w:jc w:val="center"/>
        <w:textAlignment w:val="baseline"/>
        <w:sectPr w:rsidR="003E0C08" w:rsidRPr="003F39C5" w:rsidSect="003927E4">
          <w:pgSz w:w="16838" w:h="11906" w:orient="landscape"/>
          <w:pgMar w:top="1440" w:right="1077" w:bottom="1134" w:left="1077" w:header="567" w:footer="567" w:gutter="0"/>
          <w:cols w:space="1296"/>
          <w:docGrid w:linePitch="360"/>
        </w:sectPr>
      </w:pPr>
      <w:r>
        <w:t>____________</w:t>
      </w:r>
      <w:r w:rsidR="003E0C08">
        <w:t>________________</w:t>
      </w:r>
    </w:p>
    <w:p w:rsidR="00657437" w:rsidRPr="003F39C5" w:rsidRDefault="00657437" w:rsidP="002C0642">
      <w:pPr>
        <w:jc w:val="center"/>
        <w:rPr>
          <w:b/>
          <w:bCs/>
          <w:szCs w:val="24"/>
          <w:lang w:eastAsia="lt-LT"/>
        </w:rPr>
      </w:pPr>
    </w:p>
    <w:p w:rsidR="00657437" w:rsidRPr="003F39C5" w:rsidRDefault="003E719C" w:rsidP="002C0642">
      <w:pPr>
        <w:jc w:val="center"/>
        <w:rPr>
          <w:b/>
          <w:bCs/>
          <w:szCs w:val="24"/>
          <w:lang w:eastAsia="lt-LT"/>
        </w:rPr>
      </w:pPr>
      <w:r w:rsidRPr="003F39C5">
        <w:rPr>
          <w:b/>
          <w:bCs/>
          <w:szCs w:val="24"/>
          <w:lang w:eastAsia="lt-LT"/>
        </w:rPr>
        <w:t xml:space="preserve">KITOS </w:t>
      </w:r>
      <w:r w:rsidR="00657437" w:rsidRPr="003F39C5">
        <w:rPr>
          <w:b/>
          <w:bCs/>
          <w:szCs w:val="24"/>
          <w:lang w:eastAsia="lt-LT"/>
        </w:rPr>
        <w:t>FINANSINĖS IR INVESTICINĖS VEIKLOS PAJAMOS IR SĄNAUDOS</w:t>
      </w:r>
      <w:r w:rsidR="005F2F65" w:rsidRPr="005F2F65">
        <w:rPr>
          <w:b/>
          <w:bCs/>
          <w:szCs w:val="24"/>
          <w:lang w:eastAsia="lt-LT"/>
        </w:rPr>
        <w:t xml:space="preserve"> </w:t>
      </w:r>
    </w:p>
    <w:p w:rsidR="00657437" w:rsidRPr="003F39C5" w:rsidRDefault="00657437" w:rsidP="002C0642">
      <w:pPr>
        <w:suppressAutoHyphens/>
        <w:jc w:val="center"/>
        <w:textAlignment w:val="baseline"/>
        <w:rPr>
          <w:b/>
          <w:bCs/>
          <w:szCs w:val="24"/>
          <w:lang w:eastAsia="lt-LT"/>
        </w:rPr>
      </w:pPr>
      <w:r w:rsidRPr="003F39C5">
        <w:rPr>
          <w:b/>
          <w:bCs/>
          <w:szCs w:val="24"/>
          <w:lang w:eastAsia="lt-LT"/>
        </w:rPr>
        <w:t>PAGAL 20</w:t>
      </w:r>
      <w:r w:rsidRPr="002C0642">
        <w:rPr>
          <w:bCs/>
          <w:szCs w:val="24"/>
          <w:lang w:eastAsia="lt-LT"/>
        </w:rPr>
        <w:t>_____</w:t>
      </w:r>
      <w:r w:rsidR="000C4185">
        <w:rPr>
          <w:bCs/>
          <w:szCs w:val="24"/>
          <w:lang w:eastAsia="lt-LT"/>
        </w:rPr>
        <w:t xml:space="preserve"> </w:t>
      </w:r>
      <w:r w:rsidRPr="003F39C5">
        <w:rPr>
          <w:b/>
          <w:bCs/>
          <w:szCs w:val="24"/>
          <w:lang w:eastAsia="lt-LT"/>
        </w:rPr>
        <w:t>M.</w:t>
      </w:r>
      <w:r w:rsidR="000C4185">
        <w:rPr>
          <w:b/>
          <w:bCs/>
          <w:szCs w:val="24"/>
          <w:lang w:eastAsia="lt-LT"/>
        </w:rPr>
        <w:t xml:space="preserve"> </w:t>
      </w:r>
      <w:r w:rsidRPr="002C0642">
        <w:rPr>
          <w:bCs/>
          <w:szCs w:val="24"/>
          <w:lang w:eastAsia="lt-LT"/>
        </w:rPr>
        <w:t>______</w:t>
      </w:r>
      <w:r w:rsidR="000C4185">
        <w:rPr>
          <w:bCs/>
          <w:szCs w:val="24"/>
          <w:lang w:eastAsia="lt-LT"/>
        </w:rPr>
        <w:t xml:space="preserve">_________ </w:t>
      </w:r>
      <w:r w:rsidRPr="003F39C5">
        <w:rPr>
          <w:b/>
          <w:bCs/>
          <w:szCs w:val="24"/>
          <w:lang w:eastAsia="lt-LT"/>
        </w:rPr>
        <w:t>D. DUOMENIS</w:t>
      </w:r>
    </w:p>
    <w:p w:rsidR="00657437" w:rsidRPr="003F39C5" w:rsidRDefault="00657437" w:rsidP="002C0642">
      <w:pPr>
        <w:tabs>
          <w:tab w:val="left" w:pos="726"/>
          <w:tab w:val="left" w:pos="4148"/>
          <w:tab w:val="left" w:pos="7113"/>
          <w:tab w:val="left" w:pos="8031"/>
          <w:tab w:val="left" w:pos="9026"/>
          <w:tab w:val="left" w:pos="10265"/>
        </w:tabs>
        <w:suppressAutoHyphens/>
        <w:jc w:val="center"/>
        <w:textAlignment w:val="baseline"/>
        <w:rPr>
          <w:b/>
          <w:bCs/>
          <w:sz w:val="20"/>
          <w:lang w:eastAsia="lt-LT"/>
        </w:rPr>
      </w:pPr>
    </w:p>
    <w:p w:rsidR="003813A1" w:rsidRPr="003F39C5" w:rsidRDefault="00657437" w:rsidP="00DF4E46">
      <w:pPr>
        <w:tabs>
          <w:tab w:val="left" w:pos="726"/>
          <w:tab w:val="left" w:pos="4148"/>
          <w:tab w:val="left" w:pos="7113"/>
        </w:tabs>
        <w:suppressAutoHyphens/>
        <w:ind w:right="95"/>
        <w:jc w:val="right"/>
        <w:textAlignment w:val="baseline"/>
        <w:rPr>
          <w:i/>
          <w:iCs/>
          <w:sz w:val="20"/>
          <w:lang w:eastAsia="lt-LT"/>
        </w:rPr>
      </w:pPr>
      <w:r w:rsidRPr="003F39C5">
        <w:rPr>
          <w:i/>
          <w:iCs/>
          <w:sz w:val="20"/>
          <w:lang w:eastAsia="lt-LT"/>
        </w:rPr>
        <w:t>Pateikimo valiuta ir tikslumas: eurais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656"/>
        <w:gridCol w:w="4037"/>
        <w:gridCol w:w="2126"/>
        <w:gridCol w:w="2127"/>
      </w:tblGrid>
      <w:tr w:rsidR="003813A1" w:rsidRPr="003F39C5" w:rsidTr="00095CE7">
        <w:trPr>
          <w:trHeight w:val="63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A1" w:rsidRPr="003F39C5" w:rsidRDefault="003813A1" w:rsidP="00095CE7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Eil. Nr.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A1" w:rsidRPr="003F39C5" w:rsidRDefault="003813A1" w:rsidP="00095CE7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Straipsnio pavadinimas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A1" w:rsidRPr="003F39C5" w:rsidRDefault="003813A1" w:rsidP="00095CE7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Ataskaitinis laikotarpis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A1" w:rsidRPr="003F39C5" w:rsidRDefault="003813A1" w:rsidP="00095CE7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Praėjęs ataskaitinis laikotarpis</w:t>
            </w:r>
          </w:p>
        </w:tc>
      </w:tr>
      <w:tr w:rsidR="003813A1" w:rsidRPr="003F39C5" w:rsidTr="00095CE7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A1" w:rsidRPr="003F39C5" w:rsidRDefault="003813A1" w:rsidP="00095CE7">
            <w:pPr>
              <w:jc w:val="center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1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A1" w:rsidRPr="003F39C5" w:rsidRDefault="003813A1" w:rsidP="00095CE7">
            <w:pPr>
              <w:jc w:val="center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A1" w:rsidRPr="003F39C5" w:rsidRDefault="003813A1" w:rsidP="00095CE7">
            <w:pPr>
              <w:jc w:val="center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A1" w:rsidRPr="003F39C5" w:rsidRDefault="003813A1" w:rsidP="00095CE7">
            <w:pPr>
              <w:jc w:val="center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4</w:t>
            </w:r>
          </w:p>
        </w:tc>
      </w:tr>
      <w:tr w:rsidR="003813A1" w:rsidRPr="003F39C5" w:rsidTr="00095CE7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3A1" w:rsidRPr="003F39C5" w:rsidRDefault="003813A1" w:rsidP="00095CE7">
            <w:pPr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I.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3A1" w:rsidRPr="003F39C5" w:rsidRDefault="003E719C" w:rsidP="00095CE7">
            <w:pPr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 xml:space="preserve">KITOS </w:t>
            </w:r>
            <w:r w:rsidR="003813A1" w:rsidRPr="003F39C5">
              <w:rPr>
                <w:b/>
                <w:bCs/>
                <w:sz w:val="20"/>
                <w:lang w:eastAsia="lt-LT"/>
              </w:rPr>
              <w:t>FINANSINĖS IR INVESTICINĖS VEIKLOS PAJAMOS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3A1" w:rsidRPr="003F39C5" w:rsidRDefault="003813A1" w:rsidP="00095CE7">
            <w:pPr>
              <w:ind w:firstLine="57"/>
              <w:rPr>
                <w:sz w:val="20"/>
                <w:lang w:eastAsia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3A1" w:rsidRPr="003F39C5" w:rsidRDefault="003813A1" w:rsidP="00095CE7">
            <w:pPr>
              <w:ind w:firstLine="57"/>
              <w:rPr>
                <w:sz w:val="20"/>
                <w:lang w:eastAsia="lt-LT"/>
              </w:rPr>
            </w:pPr>
          </w:p>
        </w:tc>
      </w:tr>
      <w:tr w:rsidR="003813A1" w:rsidRPr="003F39C5" w:rsidTr="00095CE7">
        <w:trPr>
          <w:trHeight w:val="46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3A1" w:rsidRPr="003F39C5" w:rsidRDefault="003813A1" w:rsidP="00095CE7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I.2.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3A1" w:rsidRPr="003F39C5" w:rsidRDefault="003E719C" w:rsidP="005A49DD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 xml:space="preserve">Pelnas dėl valiutos </w:t>
            </w:r>
            <w:r w:rsidR="005A49DD">
              <w:rPr>
                <w:sz w:val="20"/>
                <w:lang w:eastAsia="lt-LT"/>
              </w:rPr>
              <w:t>santykio</w:t>
            </w:r>
            <w:r w:rsidR="005A49DD" w:rsidRPr="003F39C5">
              <w:rPr>
                <w:sz w:val="20"/>
                <w:lang w:eastAsia="lt-LT"/>
              </w:rPr>
              <w:t xml:space="preserve"> </w:t>
            </w:r>
            <w:r w:rsidRPr="003F39C5">
              <w:rPr>
                <w:sz w:val="20"/>
                <w:lang w:eastAsia="lt-LT"/>
              </w:rPr>
              <w:t>pasikeitimo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3A1" w:rsidRPr="003F39C5" w:rsidRDefault="003813A1" w:rsidP="00095CE7">
            <w:pPr>
              <w:ind w:firstLine="57"/>
              <w:rPr>
                <w:sz w:val="20"/>
                <w:lang w:eastAsia="lt-LT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3A1" w:rsidRPr="003F39C5" w:rsidRDefault="003813A1" w:rsidP="00095CE7">
            <w:pPr>
              <w:ind w:firstLine="57"/>
              <w:rPr>
                <w:sz w:val="20"/>
                <w:lang w:eastAsia="lt-LT"/>
              </w:rPr>
            </w:pPr>
          </w:p>
        </w:tc>
      </w:tr>
      <w:tr w:rsidR="003813A1" w:rsidRPr="003F39C5" w:rsidTr="00095CE7">
        <w:trPr>
          <w:trHeight w:val="52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3A1" w:rsidRPr="003F39C5" w:rsidRDefault="003E719C" w:rsidP="00095CE7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I.3.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3A1" w:rsidRPr="00B51264" w:rsidRDefault="003E719C" w:rsidP="00095CE7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 xml:space="preserve">Baudų ir delspinigių </w:t>
            </w:r>
            <w:r w:rsidRPr="00142A62">
              <w:rPr>
                <w:sz w:val="20"/>
                <w:lang w:eastAsia="lt-LT"/>
              </w:rPr>
              <w:t>pajamo</w:t>
            </w:r>
            <w:r w:rsidRPr="00B51264">
              <w:rPr>
                <w:sz w:val="20"/>
                <w:lang w:eastAsia="lt-LT"/>
              </w:rPr>
              <w:t>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3A1" w:rsidRPr="003F39C5" w:rsidRDefault="003813A1" w:rsidP="00095CE7">
            <w:pPr>
              <w:rPr>
                <w:sz w:val="20"/>
                <w:lang w:eastAsia="lt-LT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3A1" w:rsidRPr="003F39C5" w:rsidRDefault="003813A1" w:rsidP="00095CE7">
            <w:pPr>
              <w:rPr>
                <w:sz w:val="20"/>
                <w:lang w:eastAsia="lt-LT"/>
              </w:rPr>
            </w:pPr>
          </w:p>
        </w:tc>
      </w:tr>
      <w:tr w:rsidR="003813A1" w:rsidRPr="003F39C5" w:rsidTr="00095CE7">
        <w:trPr>
          <w:trHeight w:val="52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3A1" w:rsidRPr="003F39C5" w:rsidRDefault="003E719C" w:rsidP="00095CE7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I.4.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3A1" w:rsidRPr="003F39C5" w:rsidRDefault="003E719C" w:rsidP="00095CE7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Dividendai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3A1" w:rsidRPr="003F39C5" w:rsidRDefault="003813A1" w:rsidP="00095CE7">
            <w:pPr>
              <w:rPr>
                <w:sz w:val="20"/>
                <w:lang w:eastAsia="lt-LT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3A1" w:rsidRPr="003F39C5" w:rsidRDefault="003813A1" w:rsidP="00095CE7">
            <w:pPr>
              <w:rPr>
                <w:sz w:val="20"/>
                <w:lang w:eastAsia="lt-LT"/>
              </w:rPr>
            </w:pPr>
          </w:p>
        </w:tc>
      </w:tr>
      <w:tr w:rsidR="003E719C" w:rsidRPr="003F39C5" w:rsidTr="00095CE7">
        <w:trPr>
          <w:trHeight w:val="52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19C" w:rsidRPr="003F39C5" w:rsidRDefault="003E719C" w:rsidP="00095CE7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I.5.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19C" w:rsidRPr="003F39C5" w:rsidRDefault="003E719C" w:rsidP="00095CE7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 xml:space="preserve">Kitos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19C" w:rsidRPr="003F39C5" w:rsidRDefault="003E719C" w:rsidP="00095CE7">
            <w:pPr>
              <w:rPr>
                <w:sz w:val="20"/>
                <w:lang w:eastAsia="lt-LT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19C" w:rsidRPr="003F39C5" w:rsidRDefault="003E719C" w:rsidP="00095CE7">
            <w:pPr>
              <w:rPr>
                <w:sz w:val="20"/>
                <w:lang w:eastAsia="lt-LT"/>
              </w:rPr>
            </w:pPr>
          </w:p>
        </w:tc>
      </w:tr>
      <w:tr w:rsidR="003813A1" w:rsidRPr="003F39C5" w:rsidTr="00095CE7">
        <w:trPr>
          <w:trHeight w:val="52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3A1" w:rsidRPr="003F39C5" w:rsidRDefault="003813A1" w:rsidP="00095CE7">
            <w:pPr>
              <w:rPr>
                <w:b/>
                <w:sz w:val="20"/>
                <w:lang w:eastAsia="lt-LT"/>
              </w:rPr>
            </w:pPr>
            <w:r w:rsidRPr="003F39C5">
              <w:rPr>
                <w:b/>
                <w:sz w:val="20"/>
                <w:lang w:eastAsia="lt-LT"/>
              </w:rPr>
              <w:t>II.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3A1" w:rsidRPr="003F39C5" w:rsidRDefault="003E719C" w:rsidP="00095CE7">
            <w:pPr>
              <w:rPr>
                <w:b/>
                <w:sz w:val="20"/>
                <w:lang w:eastAsia="lt-LT"/>
              </w:rPr>
            </w:pPr>
            <w:r w:rsidRPr="003F39C5">
              <w:rPr>
                <w:b/>
                <w:sz w:val="20"/>
                <w:lang w:eastAsia="lt-LT"/>
              </w:rPr>
              <w:t xml:space="preserve">KITOS </w:t>
            </w:r>
            <w:r w:rsidR="003813A1" w:rsidRPr="003F39C5">
              <w:rPr>
                <w:b/>
                <w:sz w:val="20"/>
                <w:lang w:eastAsia="lt-LT"/>
              </w:rPr>
              <w:t>FINANSINĖS IR INVESTICINĖS VEIKLOS SĄNAUDOS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3A1" w:rsidRPr="003F39C5" w:rsidRDefault="003813A1" w:rsidP="00095CE7">
            <w:pPr>
              <w:rPr>
                <w:sz w:val="20"/>
                <w:lang w:eastAsia="lt-LT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3A1" w:rsidRPr="003F39C5" w:rsidRDefault="003813A1" w:rsidP="00095CE7">
            <w:pPr>
              <w:rPr>
                <w:sz w:val="20"/>
                <w:lang w:eastAsia="lt-LT"/>
              </w:rPr>
            </w:pPr>
          </w:p>
        </w:tc>
      </w:tr>
      <w:tr w:rsidR="004D22BE" w:rsidRPr="003F39C5" w:rsidTr="00095CE7">
        <w:trPr>
          <w:trHeight w:val="54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2BE" w:rsidRPr="003F39C5" w:rsidRDefault="0076310A" w:rsidP="00095CE7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II.2.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2BE" w:rsidRPr="003F39C5" w:rsidRDefault="0076310A" w:rsidP="005A49DD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 xml:space="preserve">Nuostolis dėl valiutos </w:t>
            </w:r>
            <w:r w:rsidR="005A49DD">
              <w:rPr>
                <w:sz w:val="20"/>
                <w:lang w:eastAsia="lt-LT"/>
              </w:rPr>
              <w:t xml:space="preserve">santykio </w:t>
            </w:r>
            <w:r w:rsidRPr="003F39C5">
              <w:rPr>
                <w:sz w:val="20"/>
                <w:lang w:eastAsia="lt-LT"/>
              </w:rPr>
              <w:t>pasikeitimo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2BE" w:rsidRPr="003F39C5" w:rsidRDefault="004D22BE" w:rsidP="00095CE7">
            <w:pPr>
              <w:ind w:firstLine="57"/>
              <w:rPr>
                <w:sz w:val="20"/>
                <w:lang w:eastAsia="lt-LT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2BE" w:rsidRPr="003F39C5" w:rsidRDefault="004D22BE" w:rsidP="00095CE7">
            <w:pPr>
              <w:ind w:firstLine="57"/>
              <w:rPr>
                <w:sz w:val="20"/>
                <w:lang w:eastAsia="lt-LT"/>
              </w:rPr>
            </w:pPr>
          </w:p>
        </w:tc>
      </w:tr>
      <w:tr w:rsidR="003813A1" w:rsidRPr="003F39C5" w:rsidTr="00095CE7">
        <w:trPr>
          <w:trHeight w:val="54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3A1" w:rsidRPr="003F39C5" w:rsidRDefault="0076310A" w:rsidP="00095CE7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II.3.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3A1" w:rsidRPr="003F39C5" w:rsidRDefault="0076310A" w:rsidP="00095CE7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Baudų ir delspinigių sąnaudos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3A1" w:rsidRPr="003F39C5" w:rsidRDefault="003813A1" w:rsidP="00095CE7">
            <w:pPr>
              <w:ind w:firstLine="57"/>
              <w:rPr>
                <w:sz w:val="20"/>
                <w:lang w:eastAsia="lt-LT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3A1" w:rsidRPr="003F39C5" w:rsidRDefault="003813A1" w:rsidP="00095CE7">
            <w:pPr>
              <w:ind w:firstLine="57"/>
              <w:rPr>
                <w:sz w:val="20"/>
                <w:lang w:eastAsia="lt-LT"/>
              </w:rPr>
            </w:pPr>
          </w:p>
        </w:tc>
      </w:tr>
      <w:tr w:rsidR="003813A1" w:rsidRPr="003F39C5" w:rsidTr="00095CE7">
        <w:trPr>
          <w:trHeight w:val="52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3A1" w:rsidRPr="003F39C5" w:rsidRDefault="0076310A" w:rsidP="00095CE7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II.4.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3A1" w:rsidRPr="003F39C5" w:rsidRDefault="0076310A" w:rsidP="00095CE7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 xml:space="preserve">Kitos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3A1" w:rsidRPr="003F39C5" w:rsidRDefault="003813A1" w:rsidP="00095CE7">
            <w:pPr>
              <w:ind w:firstLine="57"/>
              <w:rPr>
                <w:sz w:val="20"/>
                <w:lang w:eastAsia="lt-LT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3A1" w:rsidRPr="003F39C5" w:rsidRDefault="003813A1" w:rsidP="00095CE7">
            <w:pPr>
              <w:ind w:firstLine="57"/>
              <w:rPr>
                <w:sz w:val="20"/>
                <w:lang w:eastAsia="lt-LT"/>
              </w:rPr>
            </w:pPr>
          </w:p>
        </w:tc>
      </w:tr>
    </w:tbl>
    <w:p w:rsidR="00657437" w:rsidRPr="003F39C5" w:rsidRDefault="00657437" w:rsidP="00DB125B">
      <w:pPr>
        <w:tabs>
          <w:tab w:val="left" w:pos="913"/>
          <w:tab w:val="left" w:pos="6320"/>
          <w:tab w:val="left" w:pos="9372"/>
        </w:tabs>
        <w:spacing w:line="240" w:lineRule="atLeast"/>
        <w:ind w:left="7513" w:hanging="4394"/>
        <w:rPr>
          <w:szCs w:val="24"/>
          <w:lang w:eastAsia="lt-LT"/>
        </w:rPr>
      </w:pPr>
    </w:p>
    <w:p w:rsidR="0076310A" w:rsidRPr="003F39C5" w:rsidRDefault="00FC50D8" w:rsidP="002C0642">
      <w:pPr>
        <w:spacing w:after="200" w:line="276" w:lineRule="auto"/>
        <w:jc w:val="center"/>
        <w:rPr>
          <w:szCs w:val="24"/>
          <w:lang w:eastAsia="lt-LT"/>
        </w:rPr>
      </w:pPr>
      <w:r>
        <w:rPr>
          <w:szCs w:val="24"/>
          <w:lang w:eastAsia="lt-LT"/>
        </w:rPr>
        <w:t>______</w:t>
      </w:r>
      <w:r w:rsidR="000C4185">
        <w:rPr>
          <w:szCs w:val="24"/>
          <w:lang w:eastAsia="lt-LT"/>
        </w:rPr>
        <w:t>________</w:t>
      </w:r>
      <w:r>
        <w:rPr>
          <w:szCs w:val="24"/>
          <w:lang w:eastAsia="lt-LT"/>
        </w:rPr>
        <w:t>__________</w:t>
      </w:r>
      <w:r w:rsidR="0076310A" w:rsidRPr="003F39C5">
        <w:rPr>
          <w:szCs w:val="24"/>
          <w:lang w:eastAsia="lt-LT"/>
        </w:rPr>
        <w:br w:type="page"/>
      </w:r>
    </w:p>
    <w:p w:rsidR="00235B69" w:rsidRPr="003F39C5" w:rsidRDefault="00235B69" w:rsidP="002C0642">
      <w:pPr>
        <w:jc w:val="center"/>
        <w:rPr>
          <w:b/>
          <w:bCs/>
          <w:szCs w:val="24"/>
          <w:lang w:eastAsia="lt-LT"/>
        </w:rPr>
      </w:pPr>
      <w:r w:rsidRPr="00142A62">
        <w:rPr>
          <w:b/>
          <w:bCs/>
          <w:szCs w:val="24"/>
          <w:lang w:eastAsia="lt-LT"/>
        </w:rPr>
        <w:lastRenderedPageBreak/>
        <w:t>VALDYMO IR ADMINISTRAVIMO SĄNAUDOS</w:t>
      </w:r>
      <w:r w:rsidR="00830B4D" w:rsidRPr="00142A62">
        <w:rPr>
          <w:b/>
          <w:bCs/>
          <w:szCs w:val="24"/>
          <w:lang w:eastAsia="lt-LT"/>
        </w:rPr>
        <w:t xml:space="preserve"> </w:t>
      </w:r>
      <w:r w:rsidR="00830B4D" w:rsidRPr="003F39C5">
        <w:rPr>
          <w:b/>
          <w:bCs/>
          <w:szCs w:val="24"/>
          <w:lang w:eastAsia="lt-LT"/>
        </w:rPr>
        <w:t>IR SUSIJUSI INFORMACIJA</w:t>
      </w:r>
    </w:p>
    <w:p w:rsidR="00235B69" w:rsidRPr="003F39C5" w:rsidRDefault="00235B69" w:rsidP="002C0642">
      <w:pPr>
        <w:suppressAutoHyphens/>
        <w:jc w:val="center"/>
        <w:textAlignment w:val="baseline"/>
        <w:rPr>
          <w:b/>
          <w:bCs/>
          <w:szCs w:val="24"/>
          <w:lang w:eastAsia="lt-LT"/>
        </w:rPr>
      </w:pPr>
      <w:r w:rsidRPr="003F39C5">
        <w:rPr>
          <w:b/>
          <w:bCs/>
          <w:szCs w:val="24"/>
          <w:lang w:eastAsia="lt-LT"/>
        </w:rPr>
        <w:t>PAGAL 20</w:t>
      </w:r>
      <w:r w:rsidRPr="002C0642">
        <w:rPr>
          <w:bCs/>
          <w:szCs w:val="24"/>
          <w:lang w:eastAsia="lt-LT"/>
        </w:rPr>
        <w:t>_____</w:t>
      </w:r>
      <w:r w:rsidR="000C4185">
        <w:rPr>
          <w:bCs/>
          <w:szCs w:val="24"/>
          <w:lang w:eastAsia="lt-LT"/>
        </w:rPr>
        <w:t xml:space="preserve"> </w:t>
      </w:r>
      <w:r w:rsidRPr="003F39C5">
        <w:rPr>
          <w:b/>
          <w:bCs/>
          <w:szCs w:val="24"/>
          <w:lang w:eastAsia="lt-LT"/>
        </w:rPr>
        <w:t>M.</w:t>
      </w:r>
      <w:r w:rsidR="000C4185">
        <w:rPr>
          <w:b/>
          <w:bCs/>
          <w:szCs w:val="24"/>
          <w:lang w:eastAsia="lt-LT"/>
        </w:rPr>
        <w:t xml:space="preserve"> </w:t>
      </w:r>
      <w:r w:rsidRPr="002C0642">
        <w:rPr>
          <w:bCs/>
          <w:szCs w:val="24"/>
          <w:lang w:eastAsia="lt-LT"/>
        </w:rPr>
        <w:t>______</w:t>
      </w:r>
      <w:r w:rsidR="000C4185">
        <w:rPr>
          <w:bCs/>
          <w:szCs w:val="24"/>
          <w:lang w:eastAsia="lt-LT"/>
        </w:rPr>
        <w:t xml:space="preserve">________ </w:t>
      </w:r>
      <w:r w:rsidRPr="003F39C5">
        <w:rPr>
          <w:b/>
          <w:bCs/>
          <w:szCs w:val="24"/>
          <w:lang w:eastAsia="lt-LT"/>
        </w:rPr>
        <w:t>D. DUOMENIS</w:t>
      </w:r>
    </w:p>
    <w:p w:rsidR="00235B69" w:rsidRPr="003F39C5" w:rsidRDefault="00235B69" w:rsidP="002C0642">
      <w:pPr>
        <w:tabs>
          <w:tab w:val="left" w:pos="726"/>
          <w:tab w:val="left" w:pos="4148"/>
          <w:tab w:val="left" w:pos="7113"/>
          <w:tab w:val="left" w:pos="8031"/>
          <w:tab w:val="left" w:pos="9026"/>
          <w:tab w:val="left" w:pos="10265"/>
        </w:tabs>
        <w:suppressAutoHyphens/>
        <w:jc w:val="center"/>
        <w:textAlignment w:val="baseline"/>
        <w:rPr>
          <w:b/>
          <w:bCs/>
          <w:sz w:val="20"/>
          <w:lang w:eastAsia="lt-LT"/>
        </w:rPr>
      </w:pPr>
    </w:p>
    <w:p w:rsidR="00DB125B" w:rsidRPr="003F39C5" w:rsidRDefault="00235B69" w:rsidP="002C0642">
      <w:pPr>
        <w:tabs>
          <w:tab w:val="left" w:pos="726"/>
          <w:tab w:val="left" w:pos="4148"/>
          <w:tab w:val="left" w:pos="7113"/>
        </w:tabs>
        <w:suppressAutoHyphens/>
        <w:ind w:right="95"/>
        <w:jc w:val="right"/>
        <w:textAlignment w:val="baseline"/>
        <w:rPr>
          <w:i/>
          <w:iCs/>
          <w:sz w:val="20"/>
          <w:lang w:eastAsia="lt-LT"/>
        </w:rPr>
      </w:pPr>
      <w:r w:rsidRPr="003F39C5">
        <w:rPr>
          <w:i/>
          <w:iCs/>
          <w:sz w:val="20"/>
          <w:lang w:eastAsia="lt-LT"/>
        </w:rPr>
        <w:t>Pateikimo valiuta ir tikslumas: eurais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4037"/>
        <w:gridCol w:w="2126"/>
        <w:gridCol w:w="2127"/>
      </w:tblGrid>
      <w:tr w:rsidR="00BA2B82" w:rsidRPr="003F39C5" w:rsidTr="00EC0F46">
        <w:trPr>
          <w:trHeight w:val="630"/>
        </w:trPr>
        <w:tc>
          <w:tcPr>
            <w:tcW w:w="656" w:type="dxa"/>
            <w:shd w:val="clear" w:color="auto" w:fill="auto"/>
            <w:vAlign w:val="center"/>
            <w:hideMark/>
          </w:tcPr>
          <w:p w:rsidR="00BA2B82" w:rsidRPr="003F39C5" w:rsidRDefault="00BA2B82" w:rsidP="00095CE7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Eil. Nr.</w:t>
            </w:r>
          </w:p>
        </w:tc>
        <w:tc>
          <w:tcPr>
            <w:tcW w:w="4037" w:type="dxa"/>
            <w:shd w:val="clear" w:color="auto" w:fill="auto"/>
            <w:vAlign w:val="center"/>
            <w:hideMark/>
          </w:tcPr>
          <w:p w:rsidR="00BA2B82" w:rsidRPr="003F39C5" w:rsidRDefault="00BA2B82" w:rsidP="00095CE7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Straipsnio pavadinimas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A2B82" w:rsidRPr="003F39C5" w:rsidRDefault="00BA2B82" w:rsidP="00095CE7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Ataskaitinis laikotarpis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2B82" w:rsidRPr="003F39C5" w:rsidRDefault="00BA2B82" w:rsidP="00095CE7">
            <w:pPr>
              <w:jc w:val="center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Praėjęs ataskaitinis laikotarpis</w:t>
            </w:r>
          </w:p>
        </w:tc>
      </w:tr>
      <w:tr w:rsidR="00BA2B82" w:rsidRPr="003F39C5" w:rsidTr="00EC0F46">
        <w:trPr>
          <w:trHeight w:val="255"/>
        </w:trPr>
        <w:tc>
          <w:tcPr>
            <w:tcW w:w="656" w:type="dxa"/>
            <w:shd w:val="clear" w:color="auto" w:fill="auto"/>
            <w:vAlign w:val="center"/>
            <w:hideMark/>
          </w:tcPr>
          <w:p w:rsidR="00BA2B82" w:rsidRPr="003F39C5" w:rsidRDefault="00BA2B82" w:rsidP="00095CE7">
            <w:pPr>
              <w:jc w:val="center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1</w:t>
            </w:r>
          </w:p>
        </w:tc>
        <w:tc>
          <w:tcPr>
            <w:tcW w:w="4037" w:type="dxa"/>
            <w:shd w:val="clear" w:color="auto" w:fill="auto"/>
            <w:vAlign w:val="center"/>
            <w:hideMark/>
          </w:tcPr>
          <w:p w:rsidR="00BA2B82" w:rsidRPr="003F39C5" w:rsidRDefault="00BA2B82" w:rsidP="00095CE7">
            <w:pPr>
              <w:jc w:val="center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A2B82" w:rsidRPr="003F39C5" w:rsidRDefault="00BA2B82" w:rsidP="00095CE7">
            <w:pPr>
              <w:jc w:val="center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A2B82" w:rsidRPr="003F39C5" w:rsidRDefault="00BA2B82" w:rsidP="00095CE7">
            <w:pPr>
              <w:jc w:val="center"/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4</w:t>
            </w:r>
          </w:p>
        </w:tc>
      </w:tr>
      <w:tr w:rsidR="00830B4D" w:rsidRPr="003F39C5" w:rsidTr="00EC0F46">
        <w:trPr>
          <w:trHeight w:val="600"/>
        </w:trPr>
        <w:tc>
          <w:tcPr>
            <w:tcW w:w="656" w:type="dxa"/>
            <w:shd w:val="clear" w:color="auto" w:fill="auto"/>
            <w:noWrap/>
            <w:vAlign w:val="center"/>
          </w:tcPr>
          <w:p w:rsidR="00830B4D" w:rsidRPr="003F39C5" w:rsidRDefault="00ED66BA" w:rsidP="00095CE7">
            <w:pPr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I.</w:t>
            </w:r>
          </w:p>
        </w:tc>
        <w:tc>
          <w:tcPr>
            <w:tcW w:w="4037" w:type="dxa"/>
            <w:shd w:val="clear" w:color="auto" w:fill="auto"/>
            <w:vAlign w:val="center"/>
          </w:tcPr>
          <w:p w:rsidR="00830B4D" w:rsidRPr="003F39C5" w:rsidRDefault="00830B4D" w:rsidP="003575B0">
            <w:pPr>
              <w:jc w:val="both"/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sz w:val="20"/>
                <w:lang w:eastAsia="lt-LT"/>
              </w:rPr>
              <w:t xml:space="preserve">DARBO UŽMOKESTĮ GAUNANČIŲ </w:t>
            </w:r>
            <w:r w:rsidR="003575B0">
              <w:rPr>
                <w:b/>
                <w:sz w:val="20"/>
                <w:lang w:eastAsia="lt-LT"/>
              </w:rPr>
              <w:t>ASMENŲ</w:t>
            </w:r>
            <w:r w:rsidR="003575B0" w:rsidRPr="003F39C5">
              <w:rPr>
                <w:b/>
                <w:sz w:val="20"/>
                <w:lang w:eastAsia="lt-LT"/>
              </w:rPr>
              <w:t xml:space="preserve"> </w:t>
            </w:r>
            <w:r w:rsidRPr="003F39C5">
              <w:rPr>
                <w:b/>
                <w:sz w:val="20"/>
                <w:lang w:eastAsia="lt-LT"/>
              </w:rPr>
              <w:t>SKAIČIUS</w:t>
            </w:r>
            <w:r w:rsidR="00420A2A" w:rsidRPr="00EC0F46">
              <w:rPr>
                <w:b/>
                <w:sz w:val="20"/>
                <w:lang w:eastAsia="lt-LT"/>
              </w:rPr>
              <w:t>*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830B4D" w:rsidRPr="003F39C5" w:rsidRDefault="00830B4D" w:rsidP="00095CE7">
            <w:pPr>
              <w:ind w:firstLine="57"/>
              <w:rPr>
                <w:sz w:val="20"/>
                <w:lang w:eastAsia="lt-LT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830B4D" w:rsidRPr="003F39C5" w:rsidRDefault="00830B4D" w:rsidP="00095CE7">
            <w:pPr>
              <w:ind w:firstLine="57"/>
              <w:rPr>
                <w:sz w:val="20"/>
                <w:lang w:eastAsia="lt-LT"/>
              </w:rPr>
            </w:pPr>
          </w:p>
        </w:tc>
      </w:tr>
      <w:tr w:rsidR="00BA2B82" w:rsidRPr="003F39C5" w:rsidTr="00EC0F46">
        <w:trPr>
          <w:trHeight w:val="600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:rsidR="00BA2B82" w:rsidRPr="003F39C5" w:rsidRDefault="002334F0" w:rsidP="00095CE7">
            <w:pPr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I</w:t>
            </w:r>
            <w:r w:rsidR="00ED66BA">
              <w:rPr>
                <w:b/>
                <w:bCs/>
                <w:sz w:val="20"/>
                <w:lang w:eastAsia="lt-LT"/>
              </w:rPr>
              <w:t>I</w:t>
            </w:r>
            <w:r w:rsidR="00BA2B82" w:rsidRPr="003F39C5">
              <w:rPr>
                <w:b/>
                <w:bCs/>
                <w:sz w:val="20"/>
                <w:lang w:eastAsia="lt-LT"/>
              </w:rPr>
              <w:t>.</w:t>
            </w:r>
          </w:p>
        </w:tc>
        <w:tc>
          <w:tcPr>
            <w:tcW w:w="4037" w:type="dxa"/>
            <w:shd w:val="clear" w:color="auto" w:fill="auto"/>
            <w:vAlign w:val="center"/>
          </w:tcPr>
          <w:p w:rsidR="00BA2B82" w:rsidRPr="00BC05B3" w:rsidRDefault="00420A2A" w:rsidP="00627835">
            <w:pPr>
              <w:rPr>
                <w:b/>
                <w:bCs/>
                <w:sz w:val="20"/>
                <w:lang w:val="en-US" w:eastAsia="lt-LT"/>
              </w:rPr>
            </w:pPr>
            <w:r>
              <w:rPr>
                <w:b/>
                <w:bCs/>
                <w:sz w:val="20"/>
                <w:lang w:eastAsia="lt-LT"/>
              </w:rPr>
              <w:t xml:space="preserve">TIESIOGINĖS </w:t>
            </w:r>
            <w:r w:rsidR="00627835" w:rsidRPr="003F39C5">
              <w:rPr>
                <w:b/>
                <w:bCs/>
                <w:sz w:val="20"/>
                <w:lang w:eastAsia="lt-LT"/>
              </w:rPr>
              <w:t>VALDYMO IR ADMINISTRAVIMO SĄNAUDOS</w:t>
            </w:r>
            <w:r w:rsidR="00BC05B3">
              <w:rPr>
                <w:b/>
                <w:bCs/>
                <w:sz w:val="20"/>
                <w:lang w:val="en-US" w:eastAsia="lt-LT"/>
              </w:rPr>
              <w:t>**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BA2B82" w:rsidRPr="003F39C5" w:rsidRDefault="00BA2B82" w:rsidP="00095CE7">
            <w:pPr>
              <w:ind w:firstLine="57"/>
              <w:rPr>
                <w:sz w:val="20"/>
                <w:lang w:eastAsia="lt-LT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BA2B82" w:rsidRPr="003F39C5" w:rsidRDefault="00BA2B82" w:rsidP="00095CE7">
            <w:pPr>
              <w:ind w:firstLine="57"/>
              <w:rPr>
                <w:sz w:val="20"/>
                <w:lang w:eastAsia="lt-LT"/>
              </w:rPr>
            </w:pPr>
          </w:p>
        </w:tc>
      </w:tr>
      <w:tr w:rsidR="00BA2B82" w:rsidRPr="003F39C5" w:rsidTr="00EC0F46">
        <w:trPr>
          <w:trHeight w:val="483"/>
        </w:trPr>
        <w:tc>
          <w:tcPr>
            <w:tcW w:w="656" w:type="dxa"/>
            <w:shd w:val="clear" w:color="auto" w:fill="auto"/>
            <w:noWrap/>
            <w:vAlign w:val="center"/>
          </w:tcPr>
          <w:p w:rsidR="00BA2B82" w:rsidRPr="003F39C5" w:rsidRDefault="002334F0" w:rsidP="00095CE7">
            <w:pPr>
              <w:rPr>
                <w:bCs/>
                <w:sz w:val="20"/>
                <w:lang w:eastAsia="lt-LT"/>
              </w:rPr>
            </w:pPr>
            <w:r w:rsidRPr="003F39C5">
              <w:rPr>
                <w:bCs/>
                <w:sz w:val="20"/>
                <w:lang w:eastAsia="lt-LT"/>
              </w:rPr>
              <w:t>I</w:t>
            </w:r>
            <w:r w:rsidR="00ED66BA">
              <w:rPr>
                <w:bCs/>
                <w:sz w:val="20"/>
                <w:lang w:eastAsia="lt-LT"/>
              </w:rPr>
              <w:t>I</w:t>
            </w:r>
            <w:r w:rsidR="00BA2B82" w:rsidRPr="003F39C5">
              <w:rPr>
                <w:bCs/>
                <w:sz w:val="20"/>
                <w:lang w:eastAsia="lt-LT"/>
              </w:rPr>
              <w:t>.1.</w:t>
            </w:r>
          </w:p>
        </w:tc>
        <w:tc>
          <w:tcPr>
            <w:tcW w:w="4037" w:type="dxa"/>
            <w:shd w:val="clear" w:color="auto" w:fill="auto"/>
            <w:vAlign w:val="center"/>
          </w:tcPr>
          <w:p w:rsidR="00BA2B82" w:rsidRPr="003F39C5" w:rsidRDefault="006B72D1" w:rsidP="00420A2A">
            <w:pPr>
              <w:rPr>
                <w:bCs/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Darbo užmokesčio</w:t>
            </w:r>
            <w:r w:rsidRPr="003F39C5">
              <w:rPr>
                <w:bCs/>
                <w:sz w:val="20"/>
                <w:lang w:eastAsia="lt-LT"/>
              </w:rPr>
              <w:t xml:space="preserve"> ir socialinio draudimo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BA2B82" w:rsidRPr="003F39C5" w:rsidRDefault="00BA2B82" w:rsidP="00095CE7">
            <w:pPr>
              <w:rPr>
                <w:sz w:val="20"/>
                <w:lang w:eastAsia="lt-LT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A2B82" w:rsidRPr="003F39C5" w:rsidRDefault="00BA2B82" w:rsidP="00095CE7">
            <w:pPr>
              <w:rPr>
                <w:sz w:val="20"/>
                <w:lang w:eastAsia="lt-LT"/>
              </w:rPr>
            </w:pPr>
          </w:p>
        </w:tc>
      </w:tr>
      <w:tr w:rsidR="00EC0F46" w:rsidRPr="003F39C5" w:rsidTr="00EC0F46">
        <w:trPr>
          <w:trHeight w:val="460"/>
        </w:trPr>
        <w:tc>
          <w:tcPr>
            <w:tcW w:w="656" w:type="dxa"/>
            <w:shd w:val="clear" w:color="auto" w:fill="auto"/>
            <w:noWrap/>
            <w:vAlign w:val="center"/>
          </w:tcPr>
          <w:p w:rsidR="00EC0F46" w:rsidRPr="003F39C5" w:rsidRDefault="00EC0F46" w:rsidP="00822DD0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</w:t>
            </w:r>
            <w:r w:rsidR="00ED66BA">
              <w:rPr>
                <w:sz w:val="20"/>
                <w:lang w:eastAsia="lt-LT"/>
              </w:rPr>
              <w:t>I</w:t>
            </w:r>
            <w:r w:rsidRPr="003F39C5">
              <w:rPr>
                <w:sz w:val="20"/>
                <w:lang w:eastAsia="lt-LT"/>
              </w:rPr>
              <w:t>.2.</w:t>
            </w:r>
          </w:p>
        </w:tc>
        <w:tc>
          <w:tcPr>
            <w:tcW w:w="4037" w:type="dxa"/>
            <w:shd w:val="clear" w:color="auto" w:fill="auto"/>
            <w:vAlign w:val="center"/>
          </w:tcPr>
          <w:p w:rsidR="00EC0F46" w:rsidRPr="003F39C5" w:rsidRDefault="00EC0F46" w:rsidP="00822DD0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 xml:space="preserve">Kvalifikacijos kėlimo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C0F46" w:rsidRPr="003F39C5" w:rsidRDefault="00EC0F46" w:rsidP="00095CE7">
            <w:pPr>
              <w:ind w:firstLine="57"/>
              <w:rPr>
                <w:sz w:val="20"/>
                <w:lang w:eastAsia="lt-LT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EC0F46" w:rsidRPr="003F39C5" w:rsidRDefault="00EC0F46" w:rsidP="00095CE7">
            <w:pPr>
              <w:ind w:firstLine="57"/>
              <w:rPr>
                <w:sz w:val="20"/>
                <w:lang w:eastAsia="lt-LT"/>
              </w:rPr>
            </w:pPr>
          </w:p>
        </w:tc>
      </w:tr>
      <w:tr w:rsidR="00EC0F46" w:rsidRPr="003F39C5" w:rsidTr="00EC0F46">
        <w:trPr>
          <w:trHeight w:val="460"/>
        </w:trPr>
        <w:tc>
          <w:tcPr>
            <w:tcW w:w="656" w:type="dxa"/>
            <w:shd w:val="clear" w:color="auto" w:fill="auto"/>
            <w:noWrap/>
            <w:vAlign w:val="center"/>
          </w:tcPr>
          <w:p w:rsidR="00EC0F46" w:rsidRPr="003F39C5" w:rsidRDefault="00EC0F46" w:rsidP="00822DD0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</w:t>
            </w:r>
            <w:r w:rsidR="00ED66BA">
              <w:rPr>
                <w:sz w:val="20"/>
                <w:lang w:eastAsia="lt-LT"/>
              </w:rPr>
              <w:t>I</w:t>
            </w:r>
            <w:r w:rsidRPr="003F39C5">
              <w:rPr>
                <w:sz w:val="20"/>
                <w:lang w:eastAsia="lt-LT"/>
              </w:rPr>
              <w:t>.3.</w:t>
            </w:r>
          </w:p>
        </w:tc>
        <w:tc>
          <w:tcPr>
            <w:tcW w:w="4037" w:type="dxa"/>
            <w:shd w:val="clear" w:color="auto" w:fill="auto"/>
            <w:vAlign w:val="center"/>
          </w:tcPr>
          <w:p w:rsidR="00EC0F46" w:rsidRPr="003F39C5" w:rsidRDefault="00EC0F46" w:rsidP="00822DD0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 xml:space="preserve">Komandiruočių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C0F46" w:rsidRPr="003F39C5" w:rsidRDefault="00EC0F46" w:rsidP="00095CE7">
            <w:pPr>
              <w:ind w:firstLine="57"/>
              <w:rPr>
                <w:sz w:val="20"/>
                <w:lang w:eastAsia="lt-LT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EC0F46" w:rsidRPr="003F39C5" w:rsidRDefault="00EC0F46" w:rsidP="00095CE7">
            <w:pPr>
              <w:ind w:firstLine="57"/>
              <w:rPr>
                <w:sz w:val="20"/>
                <w:lang w:eastAsia="lt-LT"/>
              </w:rPr>
            </w:pPr>
          </w:p>
        </w:tc>
      </w:tr>
      <w:tr w:rsidR="00EC0F46" w:rsidRPr="003F39C5" w:rsidTr="00EC0F46">
        <w:trPr>
          <w:trHeight w:val="460"/>
        </w:trPr>
        <w:tc>
          <w:tcPr>
            <w:tcW w:w="656" w:type="dxa"/>
            <w:shd w:val="clear" w:color="auto" w:fill="auto"/>
            <w:noWrap/>
            <w:vAlign w:val="center"/>
          </w:tcPr>
          <w:p w:rsidR="00EC0F46" w:rsidRPr="003F39C5" w:rsidRDefault="00EC0F46" w:rsidP="00822DD0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</w:t>
            </w:r>
            <w:r w:rsidR="00ED66BA">
              <w:rPr>
                <w:sz w:val="20"/>
                <w:lang w:eastAsia="lt-LT"/>
              </w:rPr>
              <w:t>I</w:t>
            </w:r>
            <w:r w:rsidRPr="003F39C5">
              <w:rPr>
                <w:sz w:val="20"/>
                <w:lang w:eastAsia="lt-LT"/>
              </w:rPr>
              <w:t>.4.</w:t>
            </w:r>
          </w:p>
        </w:tc>
        <w:tc>
          <w:tcPr>
            <w:tcW w:w="4037" w:type="dxa"/>
            <w:shd w:val="clear" w:color="auto" w:fill="auto"/>
            <w:vAlign w:val="center"/>
          </w:tcPr>
          <w:p w:rsidR="00EC0F46" w:rsidRPr="003F39C5" w:rsidRDefault="00EC0F46" w:rsidP="00822DD0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 xml:space="preserve">Transporto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C0F46" w:rsidRPr="003F39C5" w:rsidRDefault="00EC0F46" w:rsidP="00095CE7">
            <w:pPr>
              <w:ind w:firstLine="57"/>
              <w:rPr>
                <w:sz w:val="20"/>
                <w:lang w:eastAsia="lt-LT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C0F46" w:rsidRPr="003F39C5" w:rsidRDefault="00EC0F46" w:rsidP="00095CE7">
            <w:pPr>
              <w:ind w:firstLine="57"/>
              <w:rPr>
                <w:sz w:val="20"/>
                <w:lang w:eastAsia="lt-LT"/>
              </w:rPr>
            </w:pPr>
          </w:p>
        </w:tc>
      </w:tr>
      <w:tr w:rsidR="00EC0F46" w:rsidRPr="003F39C5" w:rsidTr="00EC0F46">
        <w:trPr>
          <w:trHeight w:val="525"/>
        </w:trPr>
        <w:tc>
          <w:tcPr>
            <w:tcW w:w="656" w:type="dxa"/>
            <w:shd w:val="clear" w:color="auto" w:fill="auto"/>
            <w:noWrap/>
            <w:vAlign w:val="center"/>
          </w:tcPr>
          <w:p w:rsidR="00EC0F46" w:rsidRPr="003F39C5" w:rsidRDefault="00EC0F46" w:rsidP="00822DD0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I</w:t>
            </w:r>
            <w:r w:rsidR="00ED66BA">
              <w:rPr>
                <w:sz w:val="20"/>
                <w:lang w:eastAsia="lt-LT"/>
              </w:rPr>
              <w:t>I</w:t>
            </w:r>
            <w:r w:rsidRPr="003F39C5">
              <w:rPr>
                <w:sz w:val="20"/>
                <w:lang w:eastAsia="lt-LT"/>
              </w:rPr>
              <w:t>.5.</w:t>
            </w:r>
          </w:p>
        </w:tc>
        <w:tc>
          <w:tcPr>
            <w:tcW w:w="4037" w:type="dxa"/>
            <w:shd w:val="clear" w:color="auto" w:fill="auto"/>
            <w:vAlign w:val="center"/>
          </w:tcPr>
          <w:p w:rsidR="00EC0F46" w:rsidRPr="003F39C5" w:rsidRDefault="00EC0F46" w:rsidP="00822DD0">
            <w:pPr>
              <w:rPr>
                <w:sz w:val="20"/>
                <w:lang w:eastAsia="lt-LT"/>
              </w:rPr>
            </w:pPr>
            <w:r w:rsidRPr="003F39C5">
              <w:rPr>
                <w:sz w:val="20"/>
                <w:lang w:eastAsia="lt-LT"/>
              </w:rPr>
              <w:t>Kitos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C0F46" w:rsidRPr="003F39C5" w:rsidRDefault="00EC0F46" w:rsidP="00095CE7">
            <w:pPr>
              <w:rPr>
                <w:sz w:val="20"/>
                <w:lang w:eastAsia="lt-LT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EC0F46" w:rsidRPr="003F39C5" w:rsidRDefault="00EC0F46" w:rsidP="00095CE7">
            <w:pPr>
              <w:rPr>
                <w:sz w:val="20"/>
                <w:lang w:eastAsia="lt-LT"/>
              </w:rPr>
            </w:pPr>
          </w:p>
        </w:tc>
      </w:tr>
      <w:tr w:rsidR="00EC0F46" w:rsidRPr="003F39C5" w:rsidTr="00EC0F46">
        <w:trPr>
          <w:trHeight w:val="547"/>
        </w:trPr>
        <w:tc>
          <w:tcPr>
            <w:tcW w:w="656" w:type="dxa"/>
            <w:shd w:val="clear" w:color="auto" w:fill="auto"/>
            <w:noWrap/>
            <w:vAlign w:val="center"/>
          </w:tcPr>
          <w:p w:rsidR="00EC0F46" w:rsidRPr="00420A2A" w:rsidRDefault="00EC0F46" w:rsidP="00822DD0">
            <w:pPr>
              <w:rPr>
                <w:b/>
                <w:sz w:val="20"/>
                <w:lang w:eastAsia="lt-LT"/>
              </w:rPr>
            </w:pPr>
            <w:r w:rsidRPr="00420A2A">
              <w:rPr>
                <w:b/>
                <w:sz w:val="20"/>
                <w:lang w:eastAsia="lt-LT"/>
              </w:rPr>
              <w:t>II</w:t>
            </w:r>
            <w:r w:rsidR="00ED66BA">
              <w:rPr>
                <w:b/>
                <w:sz w:val="20"/>
                <w:lang w:eastAsia="lt-LT"/>
              </w:rPr>
              <w:t>I</w:t>
            </w:r>
            <w:r w:rsidRPr="00420A2A">
              <w:rPr>
                <w:b/>
                <w:sz w:val="20"/>
                <w:lang w:eastAsia="lt-LT"/>
              </w:rPr>
              <w:t>.</w:t>
            </w:r>
          </w:p>
        </w:tc>
        <w:tc>
          <w:tcPr>
            <w:tcW w:w="4037" w:type="dxa"/>
            <w:shd w:val="clear" w:color="auto" w:fill="auto"/>
            <w:vAlign w:val="center"/>
          </w:tcPr>
          <w:p w:rsidR="00EC0F46" w:rsidRPr="00420A2A" w:rsidRDefault="00EC0F46" w:rsidP="00822DD0">
            <w:pPr>
              <w:rPr>
                <w:b/>
                <w:sz w:val="20"/>
                <w:lang w:eastAsia="lt-LT"/>
              </w:rPr>
            </w:pPr>
            <w:r w:rsidRPr="00420A2A">
              <w:rPr>
                <w:b/>
                <w:sz w:val="20"/>
                <w:lang w:eastAsia="lt-LT"/>
              </w:rPr>
              <w:t>NETIESIOGINĖS VALDYMO IR ADMINISTRAVIMO SĄNAUDOS</w:t>
            </w:r>
            <w:r>
              <w:rPr>
                <w:b/>
                <w:sz w:val="20"/>
                <w:lang w:eastAsia="lt-LT"/>
              </w:rPr>
              <w:t>***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C0F46" w:rsidRPr="003F39C5" w:rsidRDefault="00EC0F46" w:rsidP="00095CE7">
            <w:pPr>
              <w:ind w:firstLine="57"/>
              <w:rPr>
                <w:sz w:val="20"/>
                <w:lang w:eastAsia="lt-LT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C0F46" w:rsidRPr="003F39C5" w:rsidRDefault="00EC0F46" w:rsidP="00095CE7">
            <w:pPr>
              <w:ind w:firstLine="57"/>
              <w:rPr>
                <w:sz w:val="20"/>
                <w:lang w:eastAsia="lt-LT"/>
              </w:rPr>
            </w:pPr>
          </w:p>
        </w:tc>
      </w:tr>
      <w:tr w:rsidR="00EC0F46" w:rsidRPr="003F39C5" w:rsidTr="00EC0F46">
        <w:trPr>
          <w:trHeight w:val="521"/>
        </w:trPr>
        <w:tc>
          <w:tcPr>
            <w:tcW w:w="656" w:type="dxa"/>
            <w:shd w:val="clear" w:color="auto" w:fill="auto"/>
            <w:noWrap/>
            <w:vAlign w:val="center"/>
          </w:tcPr>
          <w:p w:rsidR="00EC0F46" w:rsidRPr="00420A2A" w:rsidRDefault="00EC0F46" w:rsidP="00822DD0">
            <w:pPr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I</w:t>
            </w:r>
            <w:r w:rsidR="00ED66BA">
              <w:rPr>
                <w:b/>
                <w:sz w:val="20"/>
                <w:lang w:eastAsia="lt-LT"/>
              </w:rPr>
              <w:t>V</w:t>
            </w:r>
            <w:r>
              <w:rPr>
                <w:b/>
                <w:sz w:val="20"/>
                <w:lang w:eastAsia="lt-LT"/>
              </w:rPr>
              <w:t>.</w:t>
            </w:r>
          </w:p>
        </w:tc>
        <w:tc>
          <w:tcPr>
            <w:tcW w:w="4037" w:type="dxa"/>
            <w:shd w:val="clear" w:color="auto" w:fill="auto"/>
            <w:vAlign w:val="center"/>
          </w:tcPr>
          <w:p w:rsidR="00EC0F46" w:rsidRPr="00420A2A" w:rsidRDefault="00EC0F46" w:rsidP="00822DD0">
            <w:pPr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VALDYMO IR ADMINISTRAVIMO SĄNAUD</w:t>
            </w:r>
            <w:r w:rsidR="000C4185">
              <w:rPr>
                <w:b/>
                <w:sz w:val="20"/>
                <w:lang w:eastAsia="lt-LT"/>
              </w:rPr>
              <w:t>OS</w:t>
            </w:r>
            <w:r w:rsidR="006F5246">
              <w:rPr>
                <w:b/>
                <w:sz w:val="20"/>
                <w:lang w:eastAsia="lt-LT"/>
              </w:rPr>
              <w:t>,</w:t>
            </w:r>
            <w:r>
              <w:rPr>
                <w:b/>
                <w:sz w:val="20"/>
                <w:lang w:eastAsia="lt-LT"/>
              </w:rPr>
              <w:t xml:space="preserve"> IŠ VISO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C0F46" w:rsidRPr="003F39C5" w:rsidRDefault="00EC0F46" w:rsidP="00095CE7">
            <w:pPr>
              <w:ind w:firstLine="57"/>
              <w:rPr>
                <w:sz w:val="20"/>
                <w:lang w:eastAsia="lt-LT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C0F46" w:rsidRPr="003F39C5" w:rsidRDefault="00EC0F46" w:rsidP="00095CE7">
            <w:pPr>
              <w:ind w:firstLine="57"/>
              <w:rPr>
                <w:sz w:val="20"/>
                <w:lang w:eastAsia="lt-LT"/>
              </w:rPr>
            </w:pPr>
          </w:p>
        </w:tc>
      </w:tr>
    </w:tbl>
    <w:p w:rsidR="00420A2A" w:rsidRDefault="00420A2A" w:rsidP="002C0642">
      <w:pPr>
        <w:ind w:firstLine="709"/>
        <w:jc w:val="both"/>
        <w:rPr>
          <w:sz w:val="20"/>
        </w:rPr>
      </w:pPr>
      <w:r w:rsidRPr="00420A2A">
        <w:rPr>
          <w:sz w:val="20"/>
        </w:rPr>
        <w:t xml:space="preserve">* </w:t>
      </w:r>
      <w:r w:rsidR="00BC05B3">
        <w:rPr>
          <w:sz w:val="20"/>
        </w:rPr>
        <w:t>T</w:t>
      </w:r>
      <w:r w:rsidRPr="00BC05B3">
        <w:rPr>
          <w:sz w:val="20"/>
        </w:rPr>
        <w:t xml:space="preserve">iesiogiai su </w:t>
      </w:r>
      <w:r w:rsidR="00C60BE5">
        <w:rPr>
          <w:sz w:val="20"/>
        </w:rPr>
        <w:t xml:space="preserve">Pensijų anuitetų fondo </w:t>
      </w:r>
      <w:r w:rsidR="00A26465">
        <w:rPr>
          <w:sz w:val="20"/>
        </w:rPr>
        <w:t xml:space="preserve">(toliau – </w:t>
      </w:r>
      <w:r w:rsidRPr="00BC05B3">
        <w:rPr>
          <w:sz w:val="20"/>
        </w:rPr>
        <w:t>Fond</w:t>
      </w:r>
      <w:r w:rsidR="00A26465">
        <w:rPr>
          <w:sz w:val="20"/>
        </w:rPr>
        <w:t xml:space="preserve">as) </w:t>
      </w:r>
      <w:r w:rsidRPr="00BC05B3">
        <w:rPr>
          <w:sz w:val="20"/>
        </w:rPr>
        <w:t>valdymu ir administravimu susij</w:t>
      </w:r>
      <w:r w:rsidR="00BC05B3">
        <w:rPr>
          <w:sz w:val="20"/>
        </w:rPr>
        <w:t>usių asmenų (</w:t>
      </w:r>
      <w:r w:rsidRPr="00BC05B3">
        <w:rPr>
          <w:sz w:val="20"/>
        </w:rPr>
        <w:t>Fondo valdymo organų nariai ir Fondo tvarkytojo darbuotojai</w:t>
      </w:r>
      <w:r w:rsidR="00BC05B3">
        <w:rPr>
          <w:sz w:val="20"/>
        </w:rPr>
        <w:t>) skaičius</w:t>
      </w:r>
      <w:r w:rsidRPr="00BC05B3">
        <w:rPr>
          <w:sz w:val="20"/>
        </w:rPr>
        <w:t>.</w:t>
      </w:r>
    </w:p>
    <w:p w:rsidR="00BC05B3" w:rsidRDefault="00BC05B3" w:rsidP="002C0642">
      <w:pPr>
        <w:ind w:firstLine="709"/>
        <w:jc w:val="both"/>
        <w:rPr>
          <w:sz w:val="20"/>
        </w:rPr>
      </w:pPr>
      <w:r>
        <w:rPr>
          <w:sz w:val="20"/>
        </w:rPr>
        <w:t>** Priskiriamos valdymo ir administravimo sąnaudos</w:t>
      </w:r>
      <w:r w:rsidR="009B5A81">
        <w:rPr>
          <w:sz w:val="20"/>
        </w:rPr>
        <w:t>,</w:t>
      </w:r>
      <w:r>
        <w:rPr>
          <w:sz w:val="20"/>
        </w:rPr>
        <w:t xml:space="preserve"> apimančios tiesiogiai su Fondo valdymu ir administravimu susijusių asmenų darbo užmokesčio ir socialinio draudimo, kvalifikacijos kėlimo ir kitas sąnaudas</w:t>
      </w:r>
      <w:r w:rsidR="00500DA2">
        <w:rPr>
          <w:sz w:val="20"/>
        </w:rPr>
        <w:t>, kurias galima tiesiogiai priskirti Fondo veikl</w:t>
      </w:r>
      <w:r w:rsidR="009B5A81">
        <w:rPr>
          <w:sz w:val="20"/>
        </w:rPr>
        <w:t>os</w:t>
      </w:r>
      <w:r w:rsidR="00500DA2">
        <w:rPr>
          <w:sz w:val="20"/>
        </w:rPr>
        <w:t xml:space="preserve"> vykdy</w:t>
      </w:r>
      <w:r w:rsidR="009B5A81">
        <w:rPr>
          <w:sz w:val="20"/>
        </w:rPr>
        <w:t>mo sąnaudoms</w:t>
      </w:r>
      <w:r>
        <w:rPr>
          <w:sz w:val="20"/>
        </w:rPr>
        <w:t>.</w:t>
      </w:r>
    </w:p>
    <w:p w:rsidR="00BC05B3" w:rsidRDefault="00BC05B3" w:rsidP="002C0642">
      <w:pPr>
        <w:ind w:firstLine="709"/>
        <w:jc w:val="both"/>
        <w:rPr>
          <w:sz w:val="20"/>
        </w:rPr>
      </w:pPr>
      <w:r>
        <w:rPr>
          <w:sz w:val="20"/>
        </w:rPr>
        <w:t xml:space="preserve">*** Priskiriamos </w:t>
      </w:r>
      <w:r w:rsidR="00500DA2">
        <w:rPr>
          <w:sz w:val="20"/>
        </w:rPr>
        <w:t>netiesiogiai su Fondo veikla susijusios sąnaudos</w:t>
      </w:r>
      <w:r w:rsidR="009B5A81">
        <w:rPr>
          <w:sz w:val="20"/>
        </w:rPr>
        <w:t xml:space="preserve"> (pavyzdžiui, </w:t>
      </w:r>
      <w:r>
        <w:rPr>
          <w:sz w:val="20"/>
        </w:rPr>
        <w:t>patalpų nuom</w:t>
      </w:r>
      <w:r w:rsidR="006F5246">
        <w:rPr>
          <w:sz w:val="20"/>
        </w:rPr>
        <w:t>os</w:t>
      </w:r>
      <w:r>
        <w:rPr>
          <w:sz w:val="20"/>
        </w:rPr>
        <w:t>, komunalin</w:t>
      </w:r>
      <w:r w:rsidR="006F5246">
        <w:rPr>
          <w:sz w:val="20"/>
        </w:rPr>
        <w:t>ių</w:t>
      </w:r>
      <w:r>
        <w:rPr>
          <w:sz w:val="20"/>
        </w:rPr>
        <w:t xml:space="preserve"> paslaug</w:t>
      </w:r>
      <w:r w:rsidR="006F5246">
        <w:rPr>
          <w:sz w:val="20"/>
        </w:rPr>
        <w:t>ų</w:t>
      </w:r>
      <w:r>
        <w:rPr>
          <w:sz w:val="20"/>
        </w:rPr>
        <w:t>, įrangos nusidėvėjimo ir amortizacijos sąnaudos</w:t>
      </w:r>
      <w:r w:rsidR="009B5A81">
        <w:rPr>
          <w:sz w:val="20"/>
        </w:rPr>
        <w:t>)</w:t>
      </w:r>
      <w:r>
        <w:rPr>
          <w:sz w:val="20"/>
        </w:rPr>
        <w:t xml:space="preserve"> ir kitos, netiesiogiai su Fondo valdymu ir administravimu susijusios</w:t>
      </w:r>
      <w:r w:rsidR="009B5A81">
        <w:rPr>
          <w:sz w:val="20"/>
        </w:rPr>
        <w:t>,</w:t>
      </w:r>
      <w:r>
        <w:rPr>
          <w:sz w:val="20"/>
        </w:rPr>
        <w:t xml:space="preserve"> sąnaudos.</w:t>
      </w:r>
    </w:p>
    <w:p w:rsidR="009B5A81" w:rsidRPr="00BC05B3" w:rsidRDefault="009B5A81" w:rsidP="00BC05B3">
      <w:pPr>
        <w:jc w:val="both"/>
        <w:rPr>
          <w:sz w:val="20"/>
        </w:rPr>
      </w:pPr>
    </w:p>
    <w:p w:rsidR="0028644D" w:rsidRDefault="00EC2C0E" w:rsidP="002C0642">
      <w:pPr>
        <w:spacing w:after="200" w:line="276" w:lineRule="auto"/>
        <w:jc w:val="center"/>
        <w:rPr>
          <w:sz w:val="20"/>
        </w:rPr>
      </w:pPr>
      <w:r>
        <w:rPr>
          <w:sz w:val="20"/>
        </w:rPr>
        <w:t>___________</w:t>
      </w:r>
      <w:r w:rsidR="009B5A81">
        <w:rPr>
          <w:sz w:val="20"/>
        </w:rPr>
        <w:t>__________</w:t>
      </w:r>
      <w:r>
        <w:rPr>
          <w:sz w:val="20"/>
        </w:rPr>
        <w:t>__</w:t>
      </w:r>
    </w:p>
    <w:p w:rsidR="0028644D" w:rsidRPr="0028644D" w:rsidRDefault="0028644D" w:rsidP="0028644D">
      <w:pPr>
        <w:rPr>
          <w:sz w:val="20"/>
        </w:rPr>
      </w:pPr>
    </w:p>
    <w:p w:rsidR="0028644D" w:rsidRPr="0028644D" w:rsidRDefault="0028644D" w:rsidP="00EC0F46">
      <w:pPr>
        <w:tabs>
          <w:tab w:val="left" w:pos="3569"/>
        </w:tabs>
        <w:jc w:val="center"/>
        <w:rPr>
          <w:sz w:val="20"/>
        </w:rPr>
      </w:pPr>
    </w:p>
    <w:p w:rsidR="0028644D" w:rsidRDefault="0028644D" w:rsidP="0028644D">
      <w:pPr>
        <w:rPr>
          <w:sz w:val="20"/>
        </w:rPr>
      </w:pPr>
    </w:p>
    <w:p w:rsidR="00816710" w:rsidRDefault="00816710">
      <w:pPr>
        <w:spacing w:after="200" w:line="276" w:lineRule="auto"/>
        <w:rPr>
          <w:szCs w:val="24"/>
          <w:lang w:eastAsia="lt-LT"/>
        </w:rPr>
      </w:pPr>
      <w:r>
        <w:rPr>
          <w:szCs w:val="24"/>
          <w:lang w:eastAsia="lt-LT"/>
        </w:rPr>
        <w:br w:type="page"/>
      </w:r>
    </w:p>
    <w:p w:rsidR="00C96CE8" w:rsidRPr="00196BB2" w:rsidRDefault="00C96CE8" w:rsidP="009B5A81">
      <w:pPr>
        <w:jc w:val="center"/>
        <w:rPr>
          <w:b/>
          <w:bCs/>
        </w:rPr>
      </w:pPr>
      <w:r w:rsidRPr="00196BB2">
        <w:rPr>
          <w:b/>
          <w:bCs/>
        </w:rPr>
        <w:lastRenderedPageBreak/>
        <w:t>APSKAITOS POLITIKOS KEITIMO IR KLAIDŲ TAISYMO ĮTAKA FINANSINĖS BŪKLĖS ATASKAITOS STRAIPSNIAMS</w:t>
      </w:r>
    </w:p>
    <w:p w:rsidR="003F39C5" w:rsidRDefault="003F39C5" w:rsidP="002C0642">
      <w:pPr>
        <w:tabs>
          <w:tab w:val="left" w:pos="726"/>
          <w:tab w:val="left" w:pos="4148"/>
          <w:tab w:val="left" w:pos="7113"/>
        </w:tabs>
        <w:suppressAutoHyphens/>
        <w:jc w:val="right"/>
        <w:textAlignment w:val="baseline"/>
        <w:rPr>
          <w:szCs w:val="24"/>
          <w:lang w:eastAsia="lt-LT"/>
        </w:rPr>
      </w:pPr>
    </w:p>
    <w:p w:rsidR="00C96CE8" w:rsidRPr="00196BB2" w:rsidRDefault="00F95366" w:rsidP="002C0642">
      <w:pPr>
        <w:tabs>
          <w:tab w:val="left" w:pos="726"/>
          <w:tab w:val="left" w:pos="4148"/>
          <w:tab w:val="left" w:pos="7113"/>
        </w:tabs>
        <w:suppressAutoHyphens/>
        <w:jc w:val="right"/>
        <w:textAlignment w:val="baseline"/>
      </w:pPr>
      <w:r w:rsidRPr="003F39C5">
        <w:rPr>
          <w:i/>
          <w:iCs/>
          <w:sz w:val="20"/>
          <w:lang w:eastAsia="lt-LT"/>
        </w:rPr>
        <w:t>Pateiki</w:t>
      </w:r>
      <w:r w:rsidR="003F39C5">
        <w:rPr>
          <w:i/>
          <w:iCs/>
          <w:sz w:val="20"/>
          <w:lang w:eastAsia="lt-LT"/>
        </w:rPr>
        <w:t>mo valiuta ir tikslumas: eurais</w:t>
      </w:r>
    </w:p>
    <w:tbl>
      <w:tblPr>
        <w:tblW w:w="9242" w:type="dxa"/>
        <w:tblLook w:val="0000" w:firstRow="0" w:lastRow="0" w:firstColumn="0" w:lastColumn="0" w:noHBand="0" w:noVBand="0"/>
      </w:tblPr>
      <w:tblGrid>
        <w:gridCol w:w="652"/>
        <w:gridCol w:w="2658"/>
        <w:gridCol w:w="821"/>
        <w:gridCol w:w="1188"/>
        <w:gridCol w:w="1241"/>
        <w:gridCol w:w="1494"/>
        <w:gridCol w:w="1188"/>
      </w:tblGrid>
      <w:tr w:rsidR="00C96CE8" w:rsidRPr="00196BB2" w:rsidTr="00816710">
        <w:trPr>
          <w:trHeight w:val="667"/>
          <w:tblHeader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  <w:lang w:eastAsia="lt-LT"/>
              </w:rPr>
            </w:pPr>
            <w:r w:rsidRPr="00196BB2">
              <w:rPr>
                <w:b/>
                <w:bCs/>
                <w:sz w:val="16"/>
                <w:lang w:eastAsia="lt-LT"/>
              </w:rPr>
              <w:t>Eil. Nr.</w:t>
            </w:r>
          </w:p>
          <w:p w:rsidR="00C96CE8" w:rsidRPr="00196BB2" w:rsidRDefault="00C96CE8" w:rsidP="00CC6E99">
            <w:pPr>
              <w:jc w:val="center"/>
              <w:rPr>
                <w:b/>
                <w:bCs/>
                <w:sz w:val="16"/>
                <w:lang w:eastAsia="lt-LT"/>
              </w:rPr>
            </w:pP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  <w:lang w:eastAsia="lt-LT"/>
              </w:rPr>
            </w:pPr>
            <w:r w:rsidRPr="00196BB2">
              <w:rPr>
                <w:b/>
                <w:bCs/>
                <w:sz w:val="16"/>
                <w:lang w:eastAsia="lt-LT"/>
              </w:rPr>
              <w:t>Straipsniai</w:t>
            </w:r>
          </w:p>
          <w:p w:rsidR="00C96CE8" w:rsidRPr="00196BB2" w:rsidRDefault="00C96CE8" w:rsidP="00CC6E99">
            <w:pPr>
              <w:jc w:val="center"/>
              <w:rPr>
                <w:b/>
                <w:bCs/>
                <w:sz w:val="16"/>
                <w:lang w:eastAsia="lt-LT"/>
              </w:rPr>
            </w:pP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</w:rPr>
            </w:pPr>
            <w:r w:rsidRPr="00196BB2">
              <w:rPr>
                <w:b/>
                <w:bCs/>
                <w:sz w:val="16"/>
              </w:rPr>
              <w:t>Pastabos Nr.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</w:rPr>
            </w:pPr>
            <w:r w:rsidRPr="00196BB2">
              <w:rPr>
                <w:b/>
                <w:bCs/>
                <w:sz w:val="16"/>
              </w:rPr>
              <w:t>Paskutinė praėjusio ataskaitinio laikotarpio diena</w:t>
            </w:r>
          </w:p>
        </w:tc>
        <w:tc>
          <w:tcPr>
            <w:tcW w:w="2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</w:rPr>
            </w:pPr>
            <w:r w:rsidRPr="00196BB2">
              <w:rPr>
                <w:b/>
                <w:bCs/>
                <w:sz w:val="16"/>
              </w:rPr>
              <w:t>Apskaitos politikos keitimo ir klaidų taisymo įtaka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</w:rPr>
            </w:pPr>
            <w:r w:rsidRPr="00196BB2">
              <w:rPr>
                <w:b/>
                <w:bCs/>
                <w:sz w:val="16"/>
              </w:rPr>
              <w:t>Paskutinė praėjusio ataskaitinio laikotarpio diena, įvertinus apskaitos politikos keitimo ir klaidų taisymo įtaką</w:t>
            </w:r>
          </w:p>
        </w:tc>
      </w:tr>
      <w:tr w:rsidR="00C96CE8" w:rsidRPr="00196BB2" w:rsidTr="00816710">
        <w:trPr>
          <w:trHeight w:val="750"/>
          <w:tblHeader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6CE8" w:rsidRPr="00196BB2" w:rsidRDefault="00C96CE8" w:rsidP="00CC6E99">
            <w:pPr>
              <w:rPr>
                <w:b/>
                <w:bCs/>
                <w:sz w:val="16"/>
              </w:rPr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6CE8" w:rsidRPr="00196BB2" w:rsidRDefault="00C96CE8" w:rsidP="00CC6E99">
            <w:pPr>
              <w:rPr>
                <w:b/>
                <w:bCs/>
                <w:sz w:val="16"/>
              </w:rPr>
            </w:pPr>
          </w:p>
        </w:tc>
        <w:tc>
          <w:tcPr>
            <w:tcW w:w="8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6CE8" w:rsidRPr="00196BB2" w:rsidRDefault="00C96CE8" w:rsidP="00CC6E99">
            <w:pPr>
              <w:rPr>
                <w:b/>
                <w:bCs/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</w:rPr>
            </w:pPr>
            <w:r w:rsidRPr="00196BB2">
              <w:rPr>
                <w:b/>
                <w:bCs/>
                <w:sz w:val="16"/>
              </w:rPr>
              <w:t>Padidėjimas (+)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</w:rPr>
            </w:pPr>
            <w:r w:rsidRPr="00196BB2">
              <w:rPr>
                <w:b/>
                <w:bCs/>
                <w:sz w:val="16"/>
              </w:rPr>
              <w:t>Sumažėjimas (-)</w:t>
            </w: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6CE8" w:rsidRPr="00196BB2" w:rsidRDefault="00C96CE8" w:rsidP="00CC6E99">
            <w:pPr>
              <w:rPr>
                <w:b/>
                <w:bCs/>
                <w:sz w:val="16"/>
              </w:rPr>
            </w:pPr>
          </w:p>
        </w:tc>
      </w:tr>
      <w:tr w:rsidR="00C96CE8" w:rsidRPr="00196BB2" w:rsidTr="00816710">
        <w:trPr>
          <w:trHeight w:val="255"/>
          <w:tblHeader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  <w:lang w:eastAsia="lt-LT"/>
              </w:rPr>
            </w:pPr>
            <w:r w:rsidRPr="00196BB2">
              <w:rPr>
                <w:b/>
                <w:bCs/>
                <w:sz w:val="16"/>
                <w:lang w:eastAsia="lt-LT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  <w:lang w:eastAsia="lt-LT"/>
              </w:rPr>
            </w:pPr>
            <w:r w:rsidRPr="00196BB2">
              <w:rPr>
                <w:b/>
                <w:bCs/>
                <w:sz w:val="16"/>
                <w:lang w:eastAsia="lt-LT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</w:rPr>
            </w:pPr>
            <w:r w:rsidRPr="00196BB2">
              <w:rPr>
                <w:b/>
                <w:bCs/>
                <w:sz w:val="1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</w:rPr>
            </w:pPr>
            <w:r w:rsidRPr="00196BB2">
              <w:rPr>
                <w:b/>
                <w:bCs/>
                <w:sz w:val="16"/>
              </w:rPr>
              <w:t>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</w:rPr>
            </w:pPr>
            <w:r w:rsidRPr="00196BB2">
              <w:rPr>
                <w:b/>
                <w:bCs/>
                <w:sz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</w:rPr>
            </w:pPr>
            <w:r w:rsidRPr="00196BB2">
              <w:rPr>
                <w:b/>
                <w:bCs/>
                <w:sz w:val="16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jc w:val="center"/>
              <w:rPr>
                <w:b/>
                <w:bCs/>
                <w:sz w:val="16"/>
              </w:rPr>
            </w:pPr>
            <w:r w:rsidRPr="00196BB2">
              <w:rPr>
                <w:b/>
                <w:bCs/>
                <w:sz w:val="16"/>
              </w:rPr>
              <w:t>7=4+5+6</w:t>
            </w: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b/>
                <w:bCs/>
                <w:sz w:val="16"/>
                <w:lang w:eastAsia="lt-LT"/>
              </w:rPr>
            </w:pPr>
            <w:r w:rsidRPr="00196BB2">
              <w:rPr>
                <w:b/>
                <w:bCs/>
                <w:sz w:val="16"/>
                <w:lang w:eastAsia="lt-LT"/>
              </w:rPr>
              <w:t>A.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rPr>
                <w:b/>
                <w:bCs/>
                <w:sz w:val="16"/>
                <w:lang w:eastAsia="lt-LT"/>
              </w:rPr>
            </w:pPr>
            <w:r w:rsidRPr="00196BB2">
              <w:rPr>
                <w:b/>
                <w:bCs/>
                <w:sz w:val="16"/>
                <w:lang w:eastAsia="lt-LT"/>
              </w:rPr>
              <w:t>ILGALAIKIS TURTAS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b/>
                <w:bCs/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rPr>
                <w:caps/>
                <w:sz w:val="16"/>
                <w:lang w:eastAsia="lt-LT"/>
              </w:rPr>
            </w:pPr>
            <w:r w:rsidRPr="00196BB2">
              <w:rPr>
                <w:caps/>
                <w:sz w:val="16"/>
                <w:lang w:eastAsia="lt-LT"/>
              </w:rPr>
              <w:t>Ilgalaikis finansinis turtas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I.1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53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Investicijos į nuosavybės vertybinius popierius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I.2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196BB2">
            <w:pPr>
              <w:spacing w:line="240" w:lineRule="atLeast"/>
              <w:ind w:left="253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 xml:space="preserve">Investicijos į Lietuvos </w:t>
            </w:r>
            <w:r w:rsidR="00196BB2">
              <w:rPr>
                <w:sz w:val="16"/>
                <w:lang w:eastAsia="lt-LT"/>
              </w:rPr>
              <w:t>Respublikos Vyriausybės</w:t>
            </w:r>
            <w:r w:rsidRPr="00196BB2">
              <w:rPr>
                <w:sz w:val="16"/>
                <w:lang w:eastAsia="lt-LT"/>
              </w:rPr>
              <w:t xml:space="preserve"> vertybinius popierius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I.3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53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Investicijos į kitus ne nuosavybės vertybinius popierius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I.4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196BB2" w:rsidP="00170018">
            <w:pPr>
              <w:spacing w:line="240" w:lineRule="atLeast"/>
              <w:ind w:left="253"/>
              <w:rPr>
                <w:sz w:val="16"/>
                <w:lang w:eastAsia="lt-LT"/>
              </w:rPr>
            </w:pPr>
            <w:r>
              <w:rPr>
                <w:sz w:val="16"/>
                <w:lang w:eastAsia="lt-LT"/>
              </w:rPr>
              <w:t>Išvestin</w:t>
            </w:r>
            <w:r w:rsidR="00170018">
              <w:rPr>
                <w:sz w:val="16"/>
                <w:lang w:eastAsia="lt-LT"/>
              </w:rPr>
              <w:t>ių</w:t>
            </w:r>
            <w:r>
              <w:rPr>
                <w:sz w:val="16"/>
                <w:lang w:eastAsia="lt-LT"/>
              </w:rPr>
              <w:t xml:space="preserve"> finansin</w:t>
            </w:r>
            <w:r w:rsidR="00170018">
              <w:rPr>
                <w:sz w:val="16"/>
                <w:lang w:eastAsia="lt-LT"/>
              </w:rPr>
              <w:t>ių</w:t>
            </w:r>
            <w:r>
              <w:rPr>
                <w:sz w:val="16"/>
                <w:lang w:eastAsia="lt-LT"/>
              </w:rPr>
              <w:t xml:space="preserve"> priemon</w:t>
            </w:r>
            <w:r w:rsidR="00170018">
              <w:rPr>
                <w:sz w:val="16"/>
                <w:lang w:eastAsia="lt-LT"/>
              </w:rPr>
              <w:t>ių</w:t>
            </w:r>
            <w:r>
              <w:rPr>
                <w:sz w:val="16"/>
                <w:lang w:eastAsia="lt-LT"/>
              </w:rPr>
              <w:t xml:space="preserve"> ir kitas ilgalaikis finansinis turtas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b/>
                <w:bCs/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196BB2" w:rsidRPr="003F39C5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96BB2" w:rsidRPr="003F39C5" w:rsidRDefault="00196BB2" w:rsidP="00CC6E99">
            <w:pPr>
              <w:spacing w:line="240" w:lineRule="atLeast"/>
              <w:jc w:val="center"/>
              <w:rPr>
                <w:b/>
                <w:bCs/>
                <w:sz w:val="16"/>
                <w:lang w:eastAsia="lt-LT"/>
              </w:rPr>
            </w:pPr>
            <w:r>
              <w:rPr>
                <w:b/>
                <w:bCs/>
                <w:sz w:val="16"/>
                <w:lang w:eastAsia="lt-LT"/>
              </w:rPr>
              <w:t>II.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96BB2" w:rsidRPr="00196BB2" w:rsidRDefault="00196BB2" w:rsidP="00CC6E99">
            <w:pPr>
              <w:spacing w:line="240" w:lineRule="atLeast"/>
              <w:rPr>
                <w:bCs/>
                <w:sz w:val="16"/>
                <w:lang w:eastAsia="lt-LT"/>
              </w:rPr>
            </w:pPr>
            <w:r w:rsidRPr="00196BB2">
              <w:rPr>
                <w:bCs/>
                <w:sz w:val="16"/>
                <w:lang w:eastAsia="lt-LT"/>
              </w:rPr>
              <w:t>KITAS ILGALAIKIS TURTAS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BB2" w:rsidRPr="003F39C5" w:rsidRDefault="00196BB2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BB2" w:rsidRPr="003F39C5" w:rsidRDefault="00196BB2" w:rsidP="00CC6E99">
            <w:pPr>
              <w:ind w:firstLine="55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BB2" w:rsidRPr="00142A62" w:rsidRDefault="00196BB2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BB2" w:rsidRPr="00B51264" w:rsidRDefault="00196BB2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BB2" w:rsidRPr="00B51264" w:rsidRDefault="00196BB2" w:rsidP="00CC6E99">
            <w:pPr>
              <w:ind w:firstLine="50"/>
              <w:rPr>
                <w:sz w:val="16"/>
              </w:rPr>
            </w:pPr>
          </w:p>
        </w:tc>
      </w:tr>
      <w:tr w:rsidR="00C96CE8" w:rsidRPr="003F39C5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96CE8" w:rsidRPr="003F39C5" w:rsidRDefault="00C96CE8" w:rsidP="00CC6E99">
            <w:pPr>
              <w:spacing w:line="240" w:lineRule="atLeast"/>
              <w:jc w:val="center"/>
              <w:rPr>
                <w:b/>
                <w:bCs/>
                <w:sz w:val="16"/>
                <w:lang w:eastAsia="lt-LT"/>
              </w:rPr>
            </w:pPr>
            <w:r w:rsidRPr="003F39C5">
              <w:rPr>
                <w:b/>
                <w:bCs/>
                <w:sz w:val="16"/>
                <w:lang w:eastAsia="lt-LT"/>
              </w:rPr>
              <w:t>B.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96CE8" w:rsidRPr="003F39C5" w:rsidRDefault="00C96CE8" w:rsidP="00CC6E99">
            <w:pPr>
              <w:spacing w:line="240" w:lineRule="atLeast"/>
              <w:rPr>
                <w:b/>
                <w:bCs/>
                <w:sz w:val="16"/>
                <w:lang w:eastAsia="lt-LT"/>
              </w:rPr>
            </w:pPr>
            <w:r w:rsidRPr="003F39C5">
              <w:rPr>
                <w:b/>
                <w:bCs/>
                <w:sz w:val="16"/>
                <w:lang w:eastAsia="lt-LT"/>
              </w:rPr>
              <w:t>TRUMPALAIKIS TURTAS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3F39C5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3F39C5" w:rsidRDefault="00C96CE8" w:rsidP="00CC6E99">
            <w:pPr>
              <w:ind w:firstLine="55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42A6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B51264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B51264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I.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rPr>
                <w:caps/>
                <w:sz w:val="16"/>
                <w:lang w:eastAsia="lt-LT"/>
              </w:rPr>
            </w:pPr>
            <w:r w:rsidRPr="00196BB2">
              <w:rPr>
                <w:caps/>
                <w:sz w:val="16"/>
                <w:lang w:eastAsia="lt-LT"/>
              </w:rPr>
              <w:t>Ateinančių laikotarpių sąnaudos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II.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rPr>
                <w:caps/>
                <w:sz w:val="16"/>
                <w:lang w:eastAsia="lt-LT"/>
              </w:rPr>
            </w:pPr>
            <w:r w:rsidRPr="00196BB2">
              <w:rPr>
                <w:caps/>
                <w:sz w:val="16"/>
                <w:lang w:eastAsia="lt-LT"/>
              </w:rPr>
              <w:t>Per vienus</w:t>
            </w:r>
            <w:r w:rsidRPr="00196BB2">
              <w:rPr>
                <w:b/>
                <w:bCs/>
                <w:caps/>
                <w:sz w:val="16"/>
                <w:lang w:eastAsia="lt-LT"/>
              </w:rPr>
              <w:t xml:space="preserve"> </w:t>
            </w:r>
            <w:r w:rsidRPr="00196BB2">
              <w:rPr>
                <w:caps/>
                <w:sz w:val="16"/>
                <w:lang w:eastAsia="lt-LT"/>
              </w:rPr>
              <w:t>metus gautinos sumos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val="en-GB" w:eastAsia="lt-LT"/>
              </w:rPr>
            </w:pPr>
            <w:r w:rsidRPr="00196BB2">
              <w:rPr>
                <w:sz w:val="16"/>
                <w:lang w:eastAsia="lt-LT"/>
              </w:rPr>
              <w:t>II.</w:t>
            </w:r>
            <w:r w:rsidRPr="00196BB2">
              <w:rPr>
                <w:sz w:val="16"/>
                <w:lang w:val="en-GB" w:eastAsia="lt-LT"/>
              </w:rPr>
              <w:t>1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196BB2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Gautinos</w:t>
            </w:r>
            <w:r w:rsidR="00B31561">
              <w:rPr>
                <w:sz w:val="16"/>
                <w:lang w:eastAsia="lt-LT"/>
              </w:rPr>
              <w:t xml:space="preserve"> pensijų </w:t>
            </w:r>
            <w:r w:rsidRPr="00196BB2">
              <w:rPr>
                <w:sz w:val="16"/>
                <w:lang w:eastAsia="lt-LT"/>
              </w:rPr>
              <w:t xml:space="preserve">anuitetų įmokos 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537C8B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537C8B">
              <w:rPr>
                <w:sz w:val="16"/>
                <w:lang w:eastAsia="lt-LT"/>
              </w:rPr>
              <w:t>II.2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9B5A81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 xml:space="preserve">Gautinos finansavimo </w:t>
            </w:r>
            <w:r w:rsidRPr="00FC2F5A">
              <w:rPr>
                <w:sz w:val="16"/>
                <w:lang w:eastAsia="lt-LT"/>
              </w:rPr>
              <w:t xml:space="preserve">sumos </w:t>
            </w:r>
            <w:r w:rsidRPr="00196BB2">
              <w:rPr>
                <w:sz w:val="16"/>
                <w:lang w:eastAsia="lt-LT"/>
              </w:rPr>
              <w:t>iš valstybės biudžeto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537C8B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537C8B">
              <w:rPr>
                <w:sz w:val="16"/>
                <w:lang w:eastAsia="lt-LT"/>
              </w:rPr>
              <w:t>II.3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9B5A81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 xml:space="preserve">Gautinos </w:t>
            </w:r>
            <w:r w:rsidRPr="00FC2F5A">
              <w:rPr>
                <w:sz w:val="16"/>
                <w:lang w:eastAsia="lt-LT"/>
              </w:rPr>
              <w:t xml:space="preserve">sumos </w:t>
            </w:r>
            <w:r w:rsidRPr="00196BB2">
              <w:rPr>
                <w:sz w:val="16"/>
                <w:lang w:eastAsia="lt-LT"/>
              </w:rPr>
              <w:t>už parduotą turtą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II.4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Kitos gautinos sumos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II.5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Sukauptos gautinos sumos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III.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rPr>
                <w:caps/>
                <w:sz w:val="16"/>
                <w:lang w:eastAsia="lt-LT"/>
              </w:rPr>
            </w:pPr>
            <w:r w:rsidRPr="00196BB2">
              <w:rPr>
                <w:caps/>
                <w:sz w:val="16"/>
                <w:lang w:eastAsia="lt-LT"/>
              </w:rPr>
              <w:t>KITAS TrumpalaikIs finansinis turtas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val="en-GB" w:eastAsia="lt-LT"/>
              </w:rPr>
            </w:pPr>
            <w:r w:rsidRPr="00196BB2">
              <w:rPr>
                <w:sz w:val="16"/>
                <w:lang w:eastAsia="lt-LT"/>
              </w:rPr>
              <w:t>III.</w:t>
            </w:r>
            <w:r w:rsidRPr="00196BB2">
              <w:rPr>
                <w:sz w:val="16"/>
                <w:lang w:val="en-GB" w:eastAsia="lt-LT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53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Investicijos į nuosavybės vertybinius popierius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196BB2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>
              <w:rPr>
                <w:sz w:val="16"/>
                <w:lang w:eastAsia="lt-LT"/>
              </w:rPr>
              <w:t>III.2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170018">
            <w:pPr>
              <w:spacing w:line="240" w:lineRule="atLeast"/>
              <w:ind w:left="253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 xml:space="preserve">Investicijos į Lietuvos </w:t>
            </w:r>
            <w:r w:rsidR="00170018">
              <w:rPr>
                <w:sz w:val="16"/>
                <w:lang w:eastAsia="lt-LT"/>
              </w:rPr>
              <w:t>Respublikos Vyriausybės</w:t>
            </w:r>
            <w:r w:rsidRPr="00196BB2">
              <w:rPr>
                <w:sz w:val="16"/>
                <w:lang w:eastAsia="lt-LT"/>
              </w:rPr>
              <w:t xml:space="preserve"> vertybinius popierius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196BB2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>
              <w:rPr>
                <w:sz w:val="16"/>
                <w:lang w:eastAsia="lt-LT"/>
              </w:rPr>
              <w:t>III.3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53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Investicijos į kitus ne nuosavybės vertybinius popierius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III.4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196BB2" w:rsidP="00170018">
            <w:pPr>
              <w:spacing w:line="240" w:lineRule="atLeast"/>
              <w:ind w:left="253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Išvestin</w:t>
            </w:r>
            <w:r w:rsidR="00170018">
              <w:rPr>
                <w:sz w:val="16"/>
                <w:lang w:eastAsia="lt-LT"/>
              </w:rPr>
              <w:t>ių</w:t>
            </w:r>
            <w:r w:rsidRPr="00196BB2">
              <w:rPr>
                <w:sz w:val="16"/>
                <w:lang w:eastAsia="lt-LT"/>
              </w:rPr>
              <w:t xml:space="preserve"> finansin</w:t>
            </w:r>
            <w:r w:rsidR="00170018">
              <w:rPr>
                <w:sz w:val="16"/>
                <w:lang w:eastAsia="lt-LT"/>
              </w:rPr>
              <w:t>ių</w:t>
            </w:r>
            <w:r w:rsidRPr="00196BB2">
              <w:rPr>
                <w:sz w:val="16"/>
                <w:lang w:eastAsia="lt-LT"/>
              </w:rPr>
              <w:t xml:space="preserve"> priemon</w:t>
            </w:r>
            <w:r w:rsidR="00170018">
              <w:rPr>
                <w:sz w:val="16"/>
                <w:lang w:eastAsia="lt-LT"/>
              </w:rPr>
              <w:t>ių</w:t>
            </w:r>
            <w:r w:rsidRPr="00196BB2">
              <w:rPr>
                <w:sz w:val="16"/>
                <w:lang w:eastAsia="lt-LT"/>
              </w:rPr>
              <w:t xml:space="preserve"> ir kitas trumpalaikis finansinis turtas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b/>
                <w:bCs/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17001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018" w:rsidRPr="00196BB2" w:rsidRDefault="00170018" w:rsidP="00CC6E99">
            <w:pPr>
              <w:spacing w:line="240" w:lineRule="atLeast"/>
              <w:ind w:firstLine="50"/>
              <w:jc w:val="center"/>
              <w:rPr>
                <w:sz w:val="16"/>
                <w:lang w:eastAsia="lt-LT"/>
              </w:rPr>
            </w:pPr>
            <w:r>
              <w:rPr>
                <w:sz w:val="16"/>
                <w:lang w:eastAsia="lt-LT"/>
              </w:rPr>
              <w:t>IV.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018" w:rsidRPr="00170018" w:rsidRDefault="00170018" w:rsidP="00CC6E99">
            <w:pPr>
              <w:spacing w:line="240" w:lineRule="atLeast"/>
              <w:rPr>
                <w:sz w:val="16"/>
                <w:lang w:eastAsia="lt-LT"/>
              </w:rPr>
            </w:pPr>
            <w:r w:rsidRPr="00170018">
              <w:rPr>
                <w:sz w:val="16"/>
                <w:lang w:eastAsia="lt-LT"/>
              </w:rPr>
              <w:t>PINIGAI IR PINIGŲ EKVIVALENTAI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018" w:rsidRPr="00196BB2" w:rsidRDefault="0017001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0018" w:rsidRPr="00196BB2" w:rsidRDefault="0017001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018" w:rsidRPr="00196BB2" w:rsidRDefault="0017001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018" w:rsidRPr="00196BB2" w:rsidRDefault="0017001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018" w:rsidRPr="00196BB2" w:rsidRDefault="0017001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ind w:firstLine="50"/>
              <w:jc w:val="center"/>
              <w:rPr>
                <w:sz w:val="16"/>
                <w:lang w:eastAsia="lt-LT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rPr>
                <w:b/>
                <w:sz w:val="16"/>
                <w:lang w:eastAsia="lt-LT"/>
              </w:rPr>
            </w:pPr>
            <w:r w:rsidRPr="00196BB2">
              <w:rPr>
                <w:b/>
                <w:sz w:val="16"/>
                <w:lang w:eastAsia="lt-LT"/>
              </w:rPr>
              <w:t>IŠ VISO TURTO</w:t>
            </w:r>
            <w:r w:rsidR="00781E07">
              <w:rPr>
                <w:b/>
                <w:sz w:val="16"/>
                <w:lang w:eastAsia="lt-LT"/>
              </w:rPr>
              <w:t xml:space="preserve"> (A</w:t>
            </w:r>
            <w:r w:rsidR="006F5246">
              <w:rPr>
                <w:b/>
                <w:sz w:val="16"/>
                <w:lang w:eastAsia="lt-LT"/>
              </w:rPr>
              <w:t xml:space="preserve"> </w:t>
            </w:r>
            <w:r w:rsidR="00781E07">
              <w:rPr>
                <w:b/>
                <w:sz w:val="16"/>
                <w:lang w:eastAsia="lt-LT"/>
              </w:rPr>
              <w:t>+</w:t>
            </w:r>
            <w:r w:rsidR="006F5246">
              <w:rPr>
                <w:b/>
                <w:sz w:val="16"/>
                <w:lang w:eastAsia="lt-LT"/>
              </w:rPr>
              <w:t xml:space="preserve"> </w:t>
            </w:r>
            <w:r w:rsidR="00781E07">
              <w:rPr>
                <w:b/>
                <w:sz w:val="16"/>
                <w:lang w:eastAsia="lt-LT"/>
              </w:rPr>
              <w:t>B)</w:t>
            </w:r>
            <w:r w:rsidRPr="00196BB2">
              <w:rPr>
                <w:b/>
                <w:sz w:val="16"/>
                <w:lang w:eastAsia="lt-LT"/>
              </w:rPr>
              <w:t>: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b/>
                <w:bCs/>
                <w:sz w:val="16"/>
                <w:lang w:eastAsia="lt-LT"/>
              </w:rPr>
            </w:pPr>
            <w:r w:rsidRPr="00196BB2">
              <w:rPr>
                <w:b/>
                <w:bCs/>
                <w:sz w:val="16"/>
                <w:lang w:eastAsia="lt-LT"/>
              </w:rPr>
              <w:t>D.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9B5A81">
            <w:pPr>
              <w:spacing w:line="240" w:lineRule="atLeast"/>
              <w:rPr>
                <w:b/>
                <w:bCs/>
                <w:sz w:val="16"/>
                <w:lang w:eastAsia="lt-LT"/>
              </w:rPr>
            </w:pPr>
            <w:r w:rsidRPr="00196BB2">
              <w:rPr>
                <w:b/>
                <w:bCs/>
                <w:sz w:val="16"/>
                <w:lang w:eastAsia="lt-LT"/>
              </w:rPr>
              <w:t xml:space="preserve">FINANSAVIMO </w:t>
            </w:r>
            <w:r w:rsidRPr="00FC2F5A">
              <w:rPr>
                <w:b/>
                <w:bCs/>
                <w:sz w:val="16"/>
                <w:lang w:eastAsia="lt-LT"/>
              </w:rPr>
              <w:t xml:space="preserve">SUMOS </w:t>
            </w:r>
            <w:r w:rsidRPr="00196BB2">
              <w:rPr>
                <w:b/>
                <w:bCs/>
                <w:sz w:val="16"/>
                <w:lang w:eastAsia="lt-LT"/>
              </w:rPr>
              <w:t>IŠ VALSTYBĖS BIUDŽETO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b/>
                <w:bCs/>
                <w:sz w:val="16"/>
                <w:lang w:eastAsia="lt-LT"/>
              </w:rPr>
            </w:pPr>
            <w:r w:rsidRPr="00196BB2">
              <w:rPr>
                <w:b/>
                <w:bCs/>
                <w:sz w:val="16"/>
                <w:lang w:eastAsia="lt-LT"/>
              </w:rPr>
              <w:t>E.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rPr>
                <w:b/>
                <w:bCs/>
                <w:sz w:val="16"/>
                <w:lang w:eastAsia="lt-LT"/>
              </w:rPr>
            </w:pPr>
            <w:r w:rsidRPr="00196BB2">
              <w:rPr>
                <w:b/>
                <w:bCs/>
                <w:sz w:val="16"/>
                <w:lang w:eastAsia="lt-LT"/>
              </w:rPr>
              <w:t>ĮSIPAREIGOJIMAI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b/>
                <w:bCs/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I.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rPr>
                <w:caps/>
                <w:sz w:val="16"/>
                <w:lang w:eastAsia="lt-LT"/>
              </w:rPr>
            </w:pPr>
            <w:r w:rsidRPr="00196BB2">
              <w:rPr>
                <w:caps/>
                <w:sz w:val="16"/>
                <w:lang w:eastAsia="lt-LT"/>
              </w:rPr>
              <w:t>Ilgalaikiai įsipareigojimai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I.1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Ilgalaikiai skoliniai įsipareigojimai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val="en-GB" w:eastAsia="lt-LT"/>
              </w:rPr>
            </w:pPr>
            <w:r w:rsidRPr="00196BB2">
              <w:rPr>
                <w:sz w:val="16"/>
                <w:lang w:eastAsia="lt-LT"/>
              </w:rPr>
              <w:lastRenderedPageBreak/>
              <w:t>I</w:t>
            </w:r>
            <w:r w:rsidRPr="00196BB2">
              <w:rPr>
                <w:sz w:val="16"/>
                <w:lang w:val="en-GB" w:eastAsia="lt-LT"/>
              </w:rPr>
              <w:t>.2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Pensijų anuitetų techniniai atidėjiniai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I.2.1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536"/>
              <w:rPr>
                <w:sz w:val="16"/>
                <w:lang w:val="en-GB" w:eastAsia="lt-LT"/>
              </w:rPr>
            </w:pPr>
            <w:r w:rsidRPr="00196BB2">
              <w:rPr>
                <w:sz w:val="16"/>
                <w:lang w:eastAsia="lt-LT"/>
              </w:rPr>
              <w:t>Pensijų anuitetų padengimo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I.2.2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170018">
            <w:pPr>
              <w:spacing w:line="240" w:lineRule="atLeast"/>
              <w:ind w:left="536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Vienkartinių įmokų grąžinimo (pelno padalijimo)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196BB2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>
              <w:rPr>
                <w:sz w:val="16"/>
                <w:lang w:eastAsia="lt-LT"/>
              </w:rPr>
              <w:t>I.3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 xml:space="preserve">Kiti ilgalaikiai </w:t>
            </w:r>
            <w:r w:rsidR="00170018">
              <w:rPr>
                <w:sz w:val="16"/>
                <w:lang w:eastAsia="lt-LT"/>
              </w:rPr>
              <w:t xml:space="preserve">atidėjiniai ir kiti </w:t>
            </w:r>
            <w:r w:rsidRPr="00196BB2">
              <w:rPr>
                <w:sz w:val="16"/>
                <w:lang w:eastAsia="lt-LT"/>
              </w:rPr>
              <w:t>įsipareigojimai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II.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rPr>
                <w:caps/>
                <w:sz w:val="16"/>
                <w:lang w:eastAsia="lt-LT"/>
              </w:rPr>
            </w:pPr>
            <w:r w:rsidRPr="00196BB2">
              <w:rPr>
                <w:caps/>
                <w:sz w:val="16"/>
                <w:lang w:eastAsia="lt-LT"/>
              </w:rPr>
              <w:t>Trumpalaikiai įsipareigojimai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A421B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421B" w:rsidRPr="00196BB2" w:rsidRDefault="00CA421B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>
              <w:rPr>
                <w:sz w:val="16"/>
                <w:lang w:eastAsia="lt-LT"/>
              </w:rPr>
              <w:t>II.1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1B" w:rsidRPr="00196BB2" w:rsidRDefault="00CA421B" w:rsidP="00CC6E99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Ilgalaikių skolinių</w:t>
            </w:r>
            <w:r>
              <w:rPr>
                <w:sz w:val="16"/>
                <w:lang w:eastAsia="lt-LT"/>
              </w:rPr>
              <w:t xml:space="preserve"> </w:t>
            </w:r>
            <w:r w:rsidRPr="00196BB2">
              <w:rPr>
                <w:sz w:val="16"/>
                <w:lang w:eastAsia="lt-LT"/>
              </w:rPr>
              <w:t>įsipareigojimų einamųjų metų dalis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21B" w:rsidRPr="00196BB2" w:rsidRDefault="00CA421B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421B" w:rsidRPr="00196BB2" w:rsidRDefault="00CA421B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21B" w:rsidRPr="00196BB2" w:rsidRDefault="00CA421B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21B" w:rsidRPr="00196BB2" w:rsidRDefault="00CA421B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21B" w:rsidRPr="00196BB2" w:rsidRDefault="00CA421B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val="en-GB" w:eastAsia="lt-LT"/>
              </w:rPr>
            </w:pPr>
            <w:r w:rsidRPr="00196BB2">
              <w:rPr>
                <w:sz w:val="16"/>
                <w:lang w:eastAsia="lt-LT"/>
              </w:rPr>
              <w:t>II.</w:t>
            </w:r>
            <w:r w:rsidR="00CA421B">
              <w:rPr>
                <w:sz w:val="16"/>
                <w:lang w:val="en-GB" w:eastAsia="lt-LT"/>
              </w:rPr>
              <w:t>2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Pensijų anuitetų techninių atidėjinių einamųjų metų dalis ir trumpalaikiai techniniai atidėjiniai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val="en-GB" w:eastAsia="lt-LT"/>
              </w:rPr>
            </w:pPr>
            <w:r w:rsidRPr="00196BB2">
              <w:rPr>
                <w:sz w:val="16"/>
                <w:lang w:eastAsia="lt-LT"/>
              </w:rPr>
              <w:t>II.</w:t>
            </w:r>
            <w:r w:rsidR="00CA421B">
              <w:rPr>
                <w:sz w:val="16"/>
                <w:lang w:val="en-GB" w:eastAsia="lt-LT"/>
              </w:rPr>
              <w:t>2</w:t>
            </w:r>
            <w:r w:rsidRPr="00196BB2">
              <w:rPr>
                <w:sz w:val="16"/>
                <w:lang w:val="en-GB" w:eastAsia="lt-LT"/>
              </w:rPr>
              <w:t>.1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536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Pensijų anuitetų padengimo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val="en-GB" w:eastAsia="lt-LT"/>
              </w:rPr>
            </w:pPr>
            <w:r w:rsidRPr="00196BB2">
              <w:rPr>
                <w:sz w:val="16"/>
                <w:lang w:eastAsia="lt-LT"/>
              </w:rPr>
              <w:t>II.</w:t>
            </w:r>
            <w:r w:rsidR="00CA421B">
              <w:rPr>
                <w:sz w:val="16"/>
                <w:lang w:val="en-GB" w:eastAsia="lt-LT"/>
              </w:rPr>
              <w:t>2</w:t>
            </w:r>
            <w:r w:rsidRPr="00196BB2">
              <w:rPr>
                <w:sz w:val="16"/>
                <w:lang w:val="en-GB" w:eastAsia="lt-LT"/>
              </w:rPr>
              <w:t>.2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170018">
            <w:pPr>
              <w:spacing w:line="240" w:lineRule="atLeast"/>
              <w:ind w:left="536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Vienkartinių įmokų grąžinimo (pelno padalijimo)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val="en-GB" w:eastAsia="lt-LT"/>
              </w:rPr>
            </w:pPr>
            <w:r w:rsidRPr="00196BB2">
              <w:rPr>
                <w:sz w:val="16"/>
                <w:lang w:eastAsia="lt-LT"/>
              </w:rPr>
              <w:t>II.</w:t>
            </w:r>
            <w:r w:rsidR="00CA421B">
              <w:rPr>
                <w:sz w:val="16"/>
                <w:lang w:val="en-GB" w:eastAsia="lt-LT"/>
              </w:rPr>
              <w:t>2</w:t>
            </w:r>
            <w:r w:rsidRPr="00196BB2">
              <w:rPr>
                <w:sz w:val="16"/>
                <w:lang w:val="en-GB" w:eastAsia="lt-LT"/>
              </w:rPr>
              <w:t>.3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F52FAA">
            <w:pPr>
              <w:spacing w:line="240" w:lineRule="atLeast"/>
              <w:ind w:left="536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Numatomų išmok</w:t>
            </w:r>
            <w:r w:rsidR="00F52FAA">
              <w:rPr>
                <w:sz w:val="16"/>
                <w:lang w:eastAsia="lt-LT"/>
              </w:rPr>
              <w:t>ų</w:t>
            </w:r>
            <w:r w:rsidRPr="00196BB2">
              <w:rPr>
                <w:sz w:val="16"/>
                <w:lang w:eastAsia="lt-LT"/>
              </w:rPr>
              <w:t xml:space="preserve"> (mokėtinos</w:t>
            </w:r>
            <w:r w:rsidR="00CA421B">
              <w:rPr>
                <w:sz w:val="16"/>
                <w:lang w:eastAsia="lt-LT"/>
              </w:rPr>
              <w:t xml:space="preserve"> </w:t>
            </w:r>
            <w:r w:rsidRPr="00196BB2">
              <w:rPr>
                <w:sz w:val="16"/>
                <w:lang w:eastAsia="lt-LT"/>
              </w:rPr>
              <w:t>išmokos)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17001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0018" w:rsidRPr="00196BB2" w:rsidRDefault="0017001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>
              <w:rPr>
                <w:sz w:val="16"/>
                <w:lang w:eastAsia="lt-LT"/>
              </w:rPr>
              <w:t>II.</w:t>
            </w:r>
            <w:r w:rsidR="00CA421B">
              <w:rPr>
                <w:sz w:val="16"/>
                <w:lang w:eastAsia="lt-LT"/>
              </w:rPr>
              <w:t>3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70018" w:rsidRPr="00196BB2" w:rsidRDefault="00170018" w:rsidP="00CC6E99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>
              <w:rPr>
                <w:sz w:val="16"/>
                <w:lang w:eastAsia="lt-LT"/>
              </w:rPr>
              <w:t>Kitų ilgalaikių atidėjinių ir kitų ilgalaikių įsipareigojimų einamųjų metų dalis ir kiti trumpalaikiai atidėjiniai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018" w:rsidRPr="00196BB2" w:rsidRDefault="0017001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0018" w:rsidRPr="00196BB2" w:rsidRDefault="0017001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018" w:rsidRPr="00196BB2" w:rsidRDefault="0017001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018" w:rsidRPr="00196BB2" w:rsidRDefault="0017001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018" w:rsidRPr="00196BB2" w:rsidRDefault="0017001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170018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II.</w:t>
            </w:r>
            <w:r w:rsidR="00170018">
              <w:rPr>
                <w:sz w:val="16"/>
                <w:lang w:eastAsia="lt-LT"/>
              </w:rPr>
              <w:t>4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Trumpalaikiai skoliniai įsipareigojimai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170018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II.</w:t>
            </w:r>
            <w:r w:rsidR="00170018">
              <w:rPr>
                <w:sz w:val="16"/>
                <w:lang w:eastAsia="lt-LT"/>
              </w:rPr>
              <w:t>5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 xml:space="preserve">Mokėtinos sumos už valdymą ir administravimą 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II.</w:t>
            </w:r>
            <w:r w:rsidR="00170018">
              <w:rPr>
                <w:sz w:val="16"/>
                <w:lang w:eastAsia="lt-LT"/>
              </w:rPr>
              <w:t>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Kiti trumpalaikiai įsipareigojimai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b/>
                <w:bCs/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II.</w:t>
            </w:r>
            <w:r w:rsidR="00170018">
              <w:rPr>
                <w:sz w:val="16"/>
                <w:lang w:eastAsia="lt-LT"/>
              </w:rPr>
              <w:t>7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Sukauptos mokėtinos sumos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b/>
                <w:bCs/>
                <w:sz w:val="16"/>
                <w:lang w:eastAsia="lt-LT"/>
              </w:rPr>
            </w:pPr>
            <w:r w:rsidRPr="00196BB2">
              <w:rPr>
                <w:b/>
                <w:bCs/>
                <w:sz w:val="16"/>
                <w:lang w:eastAsia="lt-LT"/>
              </w:rPr>
              <w:t>F.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rPr>
                <w:b/>
                <w:bCs/>
                <w:sz w:val="16"/>
                <w:lang w:eastAsia="lt-LT"/>
              </w:rPr>
            </w:pPr>
            <w:r w:rsidRPr="00196BB2">
              <w:rPr>
                <w:b/>
                <w:bCs/>
                <w:sz w:val="16"/>
                <w:lang w:eastAsia="lt-LT"/>
              </w:rPr>
              <w:t>GRYNASIS TURTAS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I.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rPr>
                <w:sz w:val="16"/>
                <w:lang w:eastAsia="lt-LT"/>
              </w:rPr>
            </w:pPr>
            <w:r w:rsidRPr="00196BB2">
              <w:rPr>
                <w:caps/>
                <w:sz w:val="16"/>
                <w:lang w:eastAsia="lt-LT"/>
              </w:rPr>
              <w:t>Sukauptas perviršis ar deficitas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I.1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Einamųjų metų perviršis ar deficitas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196BB2" w:rsidTr="00995534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spacing w:line="240" w:lineRule="atLeast"/>
              <w:jc w:val="center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I.2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96CE8" w:rsidRPr="00196BB2" w:rsidRDefault="00C96CE8" w:rsidP="00CC6E99">
            <w:pPr>
              <w:spacing w:line="240" w:lineRule="atLeast"/>
              <w:ind w:left="220"/>
              <w:rPr>
                <w:sz w:val="16"/>
                <w:lang w:eastAsia="lt-LT"/>
              </w:rPr>
            </w:pPr>
            <w:r w:rsidRPr="00196BB2">
              <w:rPr>
                <w:sz w:val="16"/>
                <w:lang w:eastAsia="lt-LT"/>
              </w:rPr>
              <w:t>Ankstesnių metų perviršis ar deficitas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196BB2" w:rsidRDefault="00C96CE8" w:rsidP="00CC6E99">
            <w:pPr>
              <w:ind w:firstLine="50"/>
              <w:rPr>
                <w:sz w:val="16"/>
              </w:rPr>
            </w:pPr>
          </w:p>
        </w:tc>
      </w:tr>
      <w:tr w:rsidR="00C96CE8" w:rsidRPr="003F39C5" w:rsidTr="00995534">
        <w:trPr>
          <w:trHeight w:val="49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3F39C5" w:rsidRDefault="00C96CE8" w:rsidP="00CC6E99">
            <w:pPr>
              <w:spacing w:line="240" w:lineRule="atLeast"/>
              <w:ind w:firstLine="50"/>
              <w:jc w:val="center"/>
              <w:rPr>
                <w:b/>
                <w:bCs/>
                <w:sz w:val="16"/>
                <w:lang w:eastAsia="lt-LT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3F39C5" w:rsidRDefault="00C96CE8" w:rsidP="00781E07">
            <w:pPr>
              <w:spacing w:line="240" w:lineRule="atLeast"/>
              <w:rPr>
                <w:b/>
                <w:sz w:val="16"/>
                <w:lang w:eastAsia="lt-LT"/>
              </w:rPr>
            </w:pPr>
            <w:r w:rsidRPr="003F39C5">
              <w:rPr>
                <w:b/>
                <w:sz w:val="16"/>
                <w:lang w:eastAsia="lt-LT"/>
              </w:rPr>
              <w:t>IŠ VISO</w:t>
            </w:r>
            <w:r w:rsidR="00537C8B">
              <w:rPr>
                <w:b/>
                <w:sz w:val="16"/>
                <w:lang w:eastAsia="lt-LT"/>
              </w:rPr>
              <w:t xml:space="preserve"> </w:t>
            </w:r>
            <w:r w:rsidR="00781E07">
              <w:rPr>
                <w:b/>
                <w:sz w:val="16"/>
                <w:lang w:eastAsia="lt-LT"/>
              </w:rPr>
              <w:t>(</w:t>
            </w:r>
            <w:r w:rsidR="00537C8B">
              <w:rPr>
                <w:b/>
                <w:sz w:val="16"/>
                <w:lang w:eastAsia="lt-LT"/>
              </w:rPr>
              <w:t>D</w:t>
            </w:r>
            <w:r w:rsidR="006F5246">
              <w:rPr>
                <w:b/>
                <w:sz w:val="16"/>
                <w:lang w:eastAsia="lt-LT"/>
              </w:rPr>
              <w:t xml:space="preserve"> </w:t>
            </w:r>
            <w:r w:rsidR="00537C8B">
              <w:rPr>
                <w:b/>
                <w:sz w:val="16"/>
                <w:lang w:eastAsia="lt-LT"/>
              </w:rPr>
              <w:t>+</w:t>
            </w:r>
            <w:r w:rsidR="006F5246">
              <w:rPr>
                <w:b/>
                <w:sz w:val="16"/>
                <w:lang w:eastAsia="lt-LT"/>
              </w:rPr>
              <w:t xml:space="preserve"> </w:t>
            </w:r>
            <w:r w:rsidR="00537C8B">
              <w:rPr>
                <w:b/>
                <w:sz w:val="16"/>
                <w:lang w:eastAsia="lt-LT"/>
              </w:rPr>
              <w:t>E</w:t>
            </w:r>
            <w:r w:rsidR="006F5246">
              <w:rPr>
                <w:b/>
                <w:sz w:val="16"/>
                <w:lang w:eastAsia="lt-LT"/>
              </w:rPr>
              <w:t xml:space="preserve"> </w:t>
            </w:r>
            <w:r w:rsidR="00537C8B">
              <w:rPr>
                <w:b/>
                <w:sz w:val="16"/>
                <w:lang w:eastAsia="lt-LT"/>
              </w:rPr>
              <w:t>+</w:t>
            </w:r>
            <w:r w:rsidR="006F5246">
              <w:rPr>
                <w:b/>
                <w:sz w:val="16"/>
                <w:lang w:eastAsia="lt-LT"/>
              </w:rPr>
              <w:t xml:space="preserve"> </w:t>
            </w:r>
            <w:r w:rsidR="00537C8B">
              <w:rPr>
                <w:b/>
                <w:sz w:val="16"/>
                <w:lang w:eastAsia="lt-LT"/>
              </w:rPr>
              <w:t>F</w:t>
            </w:r>
            <w:r w:rsidR="00781E07">
              <w:rPr>
                <w:b/>
                <w:sz w:val="16"/>
                <w:lang w:eastAsia="lt-LT"/>
              </w:rPr>
              <w:t>)</w:t>
            </w:r>
            <w:r w:rsidRPr="003F39C5">
              <w:rPr>
                <w:b/>
                <w:sz w:val="16"/>
                <w:lang w:eastAsia="lt-LT"/>
              </w:rPr>
              <w:t>: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3F39C5" w:rsidRDefault="00C96CE8" w:rsidP="00CC6E99">
            <w:pPr>
              <w:ind w:firstLine="55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6CE8" w:rsidRPr="00142A62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B51264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B51264" w:rsidRDefault="00C96CE8" w:rsidP="00CC6E99">
            <w:pPr>
              <w:ind w:firstLine="50"/>
              <w:rPr>
                <w:sz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E8" w:rsidRPr="00B51264" w:rsidRDefault="006F5246" w:rsidP="00CC6E99">
            <w:pPr>
              <w:ind w:firstLine="5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</w:tbl>
    <w:p w:rsidR="0083020D" w:rsidRDefault="0083020D" w:rsidP="0083020D">
      <w:pPr>
        <w:spacing w:after="200" w:line="276" w:lineRule="auto"/>
        <w:jc w:val="center"/>
        <w:rPr>
          <w:sz w:val="20"/>
        </w:rPr>
      </w:pPr>
      <w:r>
        <w:rPr>
          <w:sz w:val="20"/>
        </w:rPr>
        <w:t>____________</w:t>
      </w:r>
      <w:r w:rsidR="009B5A81">
        <w:rPr>
          <w:sz w:val="20"/>
        </w:rPr>
        <w:t>___________</w:t>
      </w:r>
      <w:r>
        <w:rPr>
          <w:sz w:val="20"/>
        </w:rPr>
        <w:t>_</w:t>
      </w:r>
    </w:p>
    <w:p w:rsidR="004B4852" w:rsidRDefault="004B4852" w:rsidP="002C0642">
      <w:pPr>
        <w:jc w:val="center"/>
        <w:rPr>
          <w:b/>
          <w:bCs/>
          <w:szCs w:val="24"/>
          <w:lang w:eastAsia="lt-LT"/>
        </w:rPr>
      </w:pPr>
    </w:p>
    <w:p w:rsidR="006637F5" w:rsidRDefault="006637F5" w:rsidP="002C0642">
      <w:pPr>
        <w:jc w:val="center"/>
        <w:rPr>
          <w:b/>
          <w:bCs/>
          <w:szCs w:val="24"/>
          <w:lang w:eastAsia="lt-LT"/>
        </w:rPr>
      </w:pPr>
    </w:p>
    <w:p w:rsidR="006637F5" w:rsidRDefault="006637F5" w:rsidP="002C0642">
      <w:pPr>
        <w:jc w:val="center"/>
        <w:rPr>
          <w:b/>
          <w:bCs/>
          <w:szCs w:val="24"/>
          <w:lang w:eastAsia="lt-LT"/>
        </w:rPr>
      </w:pPr>
    </w:p>
    <w:p w:rsidR="006637F5" w:rsidRDefault="006637F5" w:rsidP="002C0642">
      <w:pPr>
        <w:jc w:val="center"/>
        <w:rPr>
          <w:b/>
          <w:bCs/>
          <w:szCs w:val="24"/>
          <w:lang w:eastAsia="lt-LT"/>
        </w:rPr>
      </w:pPr>
    </w:p>
    <w:p w:rsidR="006637F5" w:rsidRDefault="006637F5" w:rsidP="002C0642">
      <w:pPr>
        <w:jc w:val="center"/>
        <w:rPr>
          <w:b/>
          <w:bCs/>
          <w:szCs w:val="24"/>
          <w:lang w:eastAsia="lt-LT"/>
        </w:rPr>
      </w:pPr>
    </w:p>
    <w:p w:rsidR="006637F5" w:rsidRDefault="006637F5" w:rsidP="002C0642">
      <w:pPr>
        <w:jc w:val="center"/>
        <w:rPr>
          <w:b/>
          <w:bCs/>
          <w:szCs w:val="24"/>
          <w:lang w:eastAsia="lt-LT"/>
        </w:rPr>
      </w:pPr>
    </w:p>
    <w:p w:rsidR="006637F5" w:rsidRDefault="006637F5" w:rsidP="002C0642">
      <w:pPr>
        <w:jc w:val="center"/>
        <w:rPr>
          <w:b/>
          <w:bCs/>
          <w:szCs w:val="24"/>
          <w:lang w:eastAsia="lt-LT"/>
        </w:rPr>
      </w:pPr>
    </w:p>
    <w:p w:rsidR="006637F5" w:rsidRDefault="006637F5" w:rsidP="002C0642">
      <w:pPr>
        <w:jc w:val="center"/>
        <w:rPr>
          <w:b/>
          <w:bCs/>
          <w:szCs w:val="24"/>
          <w:lang w:eastAsia="lt-LT"/>
        </w:rPr>
      </w:pPr>
    </w:p>
    <w:p w:rsidR="006637F5" w:rsidRDefault="006637F5" w:rsidP="002C0642">
      <w:pPr>
        <w:jc w:val="center"/>
        <w:rPr>
          <w:b/>
          <w:bCs/>
          <w:szCs w:val="24"/>
          <w:lang w:eastAsia="lt-LT"/>
        </w:rPr>
      </w:pPr>
    </w:p>
    <w:p w:rsidR="00DB73E7" w:rsidRPr="003F39C5" w:rsidRDefault="00DB73E7" w:rsidP="009B5A81">
      <w:pPr>
        <w:jc w:val="center"/>
        <w:rPr>
          <w:b/>
          <w:bCs/>
          <w:szCs w:val="24"/>
          <w:lang w:eastAsia="lt-LT"/>
        </w:rPr>
      </w:pPr>
      <w:r w:rsidRPr="003F39C5">
        <w:rPr>
          <w:b/>
          <w:bCs/>
          <w:szCs w:val="24"/>
          <w:lang w:eastAsia="lt-LT"/>
        </w:rPr>
        <w:lastRenderedPageBreak/>
        <w:t>APSKAITOS POLITIKOS KEITIMO IR KLAIDŲ TAISYMO ĮTAKA VEIKLOS REZULTATŲ ATASKAITOS STRAIPSNIAMS</w:t>
      </w:r>
    </w:p>
    <w:p w:rsidR="003F39C5" w:rsidRDefault="003F39C5" w:rsidP="002C0642">
      <w:pPr>
        <w:tabs>
          <w:tab w:val="left" w:pos="726"/>
          <w:tab w:val="left" w:pos="4148"/>
          <w:tab w:val="left" w:pos="7113"/>
        </w:tabs>
        <w:suppressAutoHyphens/>
        <w:jc w:val="right"/>
        <w:textAlignment w:val="baseline"/>
        <w:rPr>
          <w:szCs w:val="24"/>
          <w:lang w:eastAsia="lt-LT"/>
        </w:rPr>
      </w:pPr>
    </w:p>
    <w:p w:rsidR="00F95366" w:rsidRPr="003F39C5" w:rsidRDefault="00F95366" w:rsidP="002C0642">
      <w:pPr>
        <w:tabs>
          <w:tab w:val="left" w:pos="726"/>
          <w:tab w:val="left" w:pos="4148"/>
          <w:tab w:val="left" w:pos="7113"/>
        </w:tabs>
        <w:suppressAutoHyphens/>
        <w:jc w:val="right"/>
        <w:textAlignment w:val="baseline"/>
        <w:rPr>
          <w:i/>
          <w:iCs/>
          <w:sz w:val="20"/>
          <w:lang w:eastAsia="lt-LT"/>
        </w:rPr>
      </w:pPr>
      <w:r w:rsidRPr="003F39C5">
        <w:rPr>
          <w:i/>
          <w:iCs/>
          <w:sz w:val="20"/>
          <w:lang w:eastAsia="lt-LT"/>
        </w:rPr>
        <w:t>Pateikimo valiuta ir tikslumas: eur</w:t>
      </w:r>
      <w:r w:rsidR="003F39C5">
        <w:rPr>
          <w:i/>
          <w:iCs/>
          <w:sz w:val="20"/>
          <w:lang w:eastAsia="lt-LT"/>
        </w:rPr>
        <w:t>ais</w:t>
      </w:r>
    </w:p>
    <w:tbl>
      <w:tblPr>
        <w:tblW w:w="9242" w:type="dxa"/>
        <w:tblLook w:val="0000" w:firstRow="0" w:lastRow="0" w:firstColumn="0" w:lastColumn="0" w:noHBand="0" w:noVBand="0"/>
      </w:tblPr>
      <w:tblGrid>
        <w:gridCol w:w="675"/>
        <w:gridCol w:w="2410"/>
        <w:gridCol w:w="915"/>
        <w:gridCol w:w="1192"/>
        <w:gridCol w:w="1269"/>
        <w:gridCol w:w="1346"/>
        <w:gridCol w:w="1435"/>
      </w:tblGrid>
      <w:tr w:rsidR="00DB73E7" w:rsidRPr="003F39C5" w:rsidTr="00816710">
        <w:trPr>
          <w:trHeight w:val="804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Eil. Nr.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Straipsniai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Pastabos Nr.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Praėjęs ataskaitinis laikotarpis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Apskaitos politikos keitimo ir klaidų taisymo įtaka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Praėjęs ataskaitinis laikotarpis, įvertinus apskaitos politikos keitimo ir klaidų taisymo įtaką</w:t>
            </w:r>
          </w:p>
        </w:tc>
      </w:tr>
      <w:tr w:rsidR="00DB73E7" w:rsidRPr="003F39C5" w:rsidTr="000524EA">
        <w:trPr>
          <w:trHeight w:val="645"/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B73E7" w:rsidRPr="003F39C5" w:rsidRDefault="00DB73E7" w:rsidP="00CC6E99">
            <w:pPr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B73E7" w:rsidRPr="003F39C5" w:rsidRDefault="00DB73E7" w:rsidP="00CC6E99">
            <w:pPr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3E7" w:rsidRPr="003F39C5" w:rsidRDefault="00DB73E7" w:rsidP="00CC6E99">
            <w:pPr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3E7" w:rsidRPr="003F39C5" w:rsidRDefault="00DB73E7" w:rsidP="00CC6E99">
            <w:pPr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Padidėjimas (+)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Sumažėjimas (-)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3E7" w:rsidRPr="003F39C5" w:rsidRDefault="00DB73E7" w:rsidP="00CC6E99">
            <w:pPr>
              <w:rPr>
                <w:b/>
                <w:bCs/>
                <w:sz w:val="18"/>
                <w:lang w:eastAsia="lt-LT"/>
              </w:rPr>
            </w:pPr>
          </w:p>
        </w:tc>
      </w:tr>
      <w:tr w:rsidR="00DB73E7" w:rsidRPr="003F39C5" w:rsidTr="000524EA">
        <w:trPr>
          <w:trHeight w:val="315"/>
          <w:tblHeader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2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jc w:val="center"/>
              <w:rPr>
                <w:b/>
                <w:bCs/>
                <w:sz w:val="18"/>
                <w:lang w:eastAsia="lt-LT"/>
              </w:rPr>
            </w:pPr>
            <w:r w:rsidRPr="003F39C5">
              <w:rPr>
                <w:b/>
                <w:bCs/>
                <w:sz w:val="18"/>
                <w:lang w:eastAsia="lt-LT"/>
              </w:rPr>
              <w:t>7=4+5+6</w:t>
            </w: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b/>
                <w:bCs/>
                <w:sz w:val="18"/>
                <w:szCs w:val="18"/>
                <w:lang w:eastAsia="lt-LT"/>
              </w:rPr>
            </w:pPr>
            <w:r w:rsidRPr="009B5A81">
              <w:rPr>
                <w:b/>
                <w:bCs/>
                <w:sz w:val="18"/>
                <w:szCs w:val="18"/>
                <w:lang w:eastAsia="lt-LT"/>
              </w:rPr>
              <w:t>A.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b/>
                <w:bCs/>
                <w:sz w:val="18"/>
                <w:szCs w:val="18"/>
                <w:lang w:eastAsia="lt-LT"/>
              </w:rPr>
            </w:pPr>
            <w:r w:rsidRPr="009B5A81">
              <w:rPr>
                <w:b/>
                <w:bCs/>
                <w:sz w:val="18"/>
                <w:szCs w:val="18"/>
                <w:lang w:eastAsia="lt-LT"/>
              </w:rPr>
              <w:t>PAGRINDINĖS VEIKLOS PAJAMOS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FINANSAVIMO PAJAMOS (</w:t>
            </w:r>
            <w:r w:rsidRPr="009B5A81">
              <w:rPr>
                <w:i/>
                <w:sz w:val="18"/>
                <w:szCs w:val="18"/>
                <w:lang w:eastAsia="lt-LT"/>
              </w:rPr>
              <w:t>panaudotas finansavimas</w:t>
            </w:r>
            <w:r w:rsidRPr="009B5A81">
              <w:rPr>
                <w:sz w:val="18"/>
                <w:szCs w:val="18"/>
                <w:lang w:eastAsia="lt-LT"/>
              </w:rPr>
              <w:t>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II.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170018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 xml:space="preserve">PENSIJŲ </w:t>
            </w:r>
            <w:r w:rsidR="00DB73E7" w:rsidRPr="009B5A81">
              <w:rPr>
                <w:sz w:val="18"/>
                <w:szCs w:val="18"/>
                <w:lang w:eastAsia="lt-LT"/>
              </w:rPr>
              <w:t>ANUITETŲ ĮMOKŲ PAJAMOS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II.1.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ind w:left="291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 xml:space="preserve">Standartinio pensijų anuiteto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83020D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II.</w:t>
            </w:r>
            <w:r w:rsidR="0083020D" w:rsidRPr="009B5A81">
              <w:rPr>
                <w:sz w:val="18"/>
                <w:szCs w:val="18"/>
                <w:lang w:eastAsia="lt-LT"/>
              </w:rPr>
              <w:t>2</w:t>
            </w:r>
            <w:r w:rsidRPr="009B5A81">
              <w:rPr>
                <w:sz w:val="18"/>
                <w:szCs w:val="18"/>
                <w:lang w:eastAsia="lt-LT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ind w:left="291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 xml:space="preserve">Standartinio pensijų anuiteto su garantuojamu mokėjimo laikotarpiu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83020D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II.</w:t>
            </w:r>
            <w:r w:rsidR="0083020D" w:rsidRPr="009B5A81">
              <w:rPr>
                <w:sz w:val="18"/>
                <w:szCs w:val="18"/>
                <w:lang w:eastAsia="lt-LT"/>
              </w:rPr>
              <w:t>3</w:t>
            </w:r>
            <w:r w:rsidRPr="009B5A81">
              <w:rPr>
                <w:sz w:val="18"/>
                <w:szCs w:val="18"/>
                <w:lang w:eastAsia="lt-LT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ind w:left="291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Atidėtojo pensijų anuiteto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b/>
                <w:bCs/>
                <w:sz w:val="18"/>
                <w:szCs w:val="18"/>
                <w:lang w:eastAsia="lt-LT"/>
              </w:rPr>
            </w:pPr>
            <w:r w:rsidRPr="009B5A81">
              <w:rPr>
                <w:b/>
                <w:bCs/>
                <w:sz w:val="18"/>
                <w:szCs w:val="18"/>
                <w:lang w:eastAsia="lt-LT"/>
              </w:rPr>
              <w:t>B.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b/>
                <w:bCs/>
                <w:sz w:val="18"/>
                <w:szCs w:val="18"/>
                <w:lang w:eastAsia="lt-LT"/>
              </w:rPr>
            </w:pPr>
            <w:r w:rsidRPr="009B5A81">
              <w:rPr>
                <w:b/>
                <w:bCs/>
                <w:sz w:val="18"/>
                <w:szCs w:val="18"/>
                <w:lang w:eastAsia="lt-LT"/>
              </w:rPr>
              <w:t>PAGRINDINĖS VEIKLOS SĄNAUDOS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TECHNINIŲ ATIDĖJINIŲ VERTĖS PASIKEITIMAS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I.</w:t>
            </w:r>
            <w:r w:rsidRPr="009B5A81">
              <w:rPr>
                <w:sz w:val="18"/>
                <w:szCs w:val="18"/>
                <w:lang w:val="en-GB" w:eastAsia="lt-LT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2C0642">
            <w:pPr>
              <w:spacing w:line="240" w:lineRule="atLeast"/>
              <w:ind w:left="176" w:hanging="18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 xml:space="preserve">Pensijų anuitetų padengimo techninio atidėjinio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I.1.1.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ind w:left="583"/>
              <w:rPr>
                <w:i/>
                <w:sz w:val="18"/>
                <w:szCs w:val="18"/>
                <w:lang w:eastAsia="lt-LT"/>
              </w:rPr>
            </w:pPr>
            <w:r w:rsidRPr="009B5A81">
              <w:rPr>
                <w:i/>
                <w:sz w:val="18"/>
                <w:szCs w:val="18"/>
                <w:lang w:eastAsia="lt-LT"/>
              </w:rPr>
              <w:t>Standartinio</w:t>
            </w:r>
            <w:r w:rsidR="00170018" w:rsidRPr="009B5A81">
              <w:rPr>
                <w:i/>
                <w:sz w:val="18"/>
                <w:szCs w:val="18"/>
                <w:lang w:eastAsia="lt-LT"/>
              </w:rPr>
              <w:t xml:space="preserve"> pensijų anuiteto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I.1.2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ind w:left="583"/>
              <w:rPr>
                <w:i/>
                <w:sz w:val="18"/>
                <w:szCs w:val="18"/>
                <w:lang w:eastAsia="lt-LT"/>
              </w:rPr>
            </w:pPr>
            <w:r w:rsidRPr="009B5A81">
              <w:rPr>
                <w:i/>
                <w:sz w:val="18"/>
                <w:szCs w:val="18"/>
                <w:lang w:eastAsia="lt-LT"/>
              </w:rPr>
              <w:t xml:space="preserve">Standartinio </w:t>
            </w:r>
            <w:r w:rsidR="00170018" w:rsidRPr="009B5A81">
              <w:rPr>
                <w:i/>
                <w:sz w:val="18"/>
                <w:szCs w:val="18"/>
                <w:lang w:eastAsia="lt-LT"/>
              </w:rPr>
              <w:t xml:space="preserve">pensijų anuiteto </w:t>
            </w:r>
            <w:r w:rsidRPr="009B5A81">
              <w:rPr>
                <w:i/>
                <w:sz w:val="18"/>
                <w:szCs w:val="18"/>
                <w:lang w:eastAsia="lt-LT"/>
              </w:rPr>
              <w:t>su garantuojamu mokėjimo laikotarpiu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I.1.3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ind w:left="583"/>
              <w:rPr>
                <w:i/>
                <w:sz w:val="18"/>
                <w:szCs w:val="18"/>
                <w:lang w:eastAsia="lt-LT"/>
              </w:rPr>
            </w:pPr>
            <w:r w:rsidRPr="009B5A81">
              <w:rPr>
                <w:i/>
                <w:sz w:val="18"/>
                <w:szCs w:val="18"/>
                <w:lang w:eastAsia="lt-LT"/>
              </w:rPr>
              <w:t>Atidėtojo</w:t>
            </w:r>
            <w:r w:rsidR="00170018" w:rsidRPr="009B5A81">
              <w:rPr>
                <w:i/>
                <w:sz w:val="18"/>
                <w:szCs w:val="18"/>
                <w:lang w:eastAsia="lt-LT"/>
              </w:rPr>
              <w:t xml:space="preserve"> pensijų anuiteto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val="en-GB"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I.</w:t>
            </w:r>
            <w:r w:rsidRPr="009B5A81">
              <w:rPr>
                <w:sz w:val="18"/>
                <w:szCs w:val="18"/>
                <w:lang w:val="en-GB" w:eastAsia="lt-LT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894E22">
            <w:pPr>
              <w:spacing w:line="240" w:lineRule="atLeast"/>
              <w:ind w:left="299" w:hanging="141"/>
              <w:rPr>
                <w:sz w:val="18"/>
                <w:szCs w:val="18"/>
                <w:lang w:val="en-GB"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 xml:space="preserve">Vienkartinių įmokų grąžinimo (pelno padalijimo) techninio atidėjinio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I.2.1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ind w:left="583"/>
              <w:rPr>
                <w:i/>
                <w:sz w:val="18"/>
                <w:szCs w:val="18"/>
                <w:lang w:eastAsia="lt-LT"/>
              </w:rPr>
            </w:pPr>
            <w:r w:rsidRPr="009B5A81">
              <w:rPr>
                <w:i/>
                <w:sz w:val="18"/>
                <w:szCs w:val="18"/>
                <w:lang w:eastAsia="lt-LT"/>
              </w:rPr>
              <w:t>Standartinio</w:t>
            </w:r>
            <w:r w:rsidR="00894E22" w:rsidRPr="009B5A81">
              <w:rPr>
                <w:i/>
                <w:sz w:val="18"/>
                <w:szCs w:val="18"/>
                <w:lang w:eastAsia="lt-LT"/>
              </w:rPr>
              <w:t xml:space="preserve"> pensijų anuiteto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I.2.2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ind w:left="583"/>
              <w:rPr>
                <w:i/>
                <w:sz w:val="18"/>
                <w:szCs w:val="18"/>
                <w:lang w:eastAsia="lt-LT"/>
              </w:rPr>
            </w:pPr>
            <w:r w:rsidRPr="009B5A81">
              <w:rPr>
                <w:i/>
                <w:sz w:val="18"/>
                <w:szCs w:val="18"/>
                <w:lang w:eastAsia="lt-LT"/>
              </w:rPr>
              <w:t xml:space="preserve">Standartinio </w:t>
            </w:r>
            <w:r w:rsidR="00894E22" w:rsidRPr="009B5A81">
              <w:rPr>
                <w:i/>
                <w:sz w:val="18"/>
                <w:szCs w:val="18"/>
                <w:lang w:eastAsia="lt-LT"/>
              </w:rPr>
              <w:t xml:space="preserve">pensijų anuiteto </w:t>
            </w:r>
            <w:r w:rsidRPr="009B5A81">
              <w:rPr>
                <w:i/>
                <w:sz w:val="18"/>
                <w:szCs w:val="18"/>
                <w:lang w:eastAsia="lt-LT"/>
              </w:rPr>
              <w:t>su garantuojamu mokėjimo laikotarpiu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I.2.3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ind w:left="583"/>
              <w:rPr>
                <w:i/>
                <w:sz w:val="18"/>
                <w:szCs w:val="18"/>
                <w:lang w:eastAsia="lt-LT"/>
              </w:rPr>
            </w:pPr>
            <w:r w:rsidRPr="009B5A81">
              <w:rPr>
                <w:i/>
                <w:sz w:val="18"/>
                <w:szCs w:val="18"/>
                <w:lang w:eastAsia="lt-LT"/>
              </w:rPr>
              <w:t>Atidėtojo</w:t>
            </w:r>
            <w:r w:rsidR="00894E22" w:rsidRPr="009B5A81">
              <w:rPr>
                <w:i/>
                <w:sz w:val="18"/>
                <w:szCs w:val="18"/>
                <w:lang w:eastAsia="lt-LT"/>
              </w:rPr>
              <w:t xml:space="preserve"> pensijų anuiteto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II.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894E22" w:rsidP="00196BB2">
            <w:pPr>
              <w:spacing w:line="240" w:lineRule="atLeast"/>
              <w:rPr>
                <w:sz w:val="18"/>
                <w:szCs w:val="18"/>
                <w:lang w:val="en-US"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 xml:space="preserve">PENSIJŲ </w:t>
            </w:r>
            <w:r w:rsidR="00196BB2" w:rsidRPr="009B5A81">
              <w:rPr>
                <w:sz w:val="18"/>
                <w:szCs w:val="18"/>
                <w:lang w:eastAsia="lt-LT"/>
              </w:rPr>
              <w:t xml:space="preserve">ANUITETŲ IŠMOKŲ SĄNAUDOS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II.1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ind w:left="150"/>
              <w:rPr>
                <w:sz w:val="18"/>
                <w:szCs w:val="18"/>
                <w:lang w:val="en-GB"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 xml:space="preserve">Standartinio pensijų anuiteto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II.2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ind w:left="150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 xml:space="preserve">Standartinio pensijų anuiteto su garantuojamu mokėjimo laikotarpiu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II.3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9B5A81" w:rsidRDefault="00DB73E7" w:rsidP="00CC6E99">
            <w:pPr>
              <w:spacing w:line="240" w:lineRule="atLeast"/>
              <w:ind w:left="150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 xml:space="preserve">Atidėtojo pensijų anuiteto 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9B5A81" w:rsidRDefault="00DB73E7" w:rsidP="00894E22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lastRenderedPageBreak/>
              <w:t>I</w:t>
            </w:r>
            <w:r w:rsidR="00894E22" w:rsidRPr="009B5A81">
              <w:rPr>
                <w:sz w:val="18"/>
                <w:szCs w:val="18"/>
                <w:lang w:eastAsia="lt-LT"/>
              </w:rPr>
              <w:t>II</w:t>
            </w:r>
            <w:r w:rsidRPr="009B5A81">
              <w:rPr>
                <w:sz w:val="18"/>
                <w:szCs w:val="18"/>
                <w:lang w:eastAsia="lt-LT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VALDYMO IR ADMINISTRAVIMO SĄNAUDOS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6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894E22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I</w:t>
            </w:r>
            <w:r w:rsidR="00DB73E7" w:rsidRPr="009B5A81">
              <w:rPr>
                <w:sz w:val="18"/>
                <w:szCs w:val="18"/>
                <w:lang w:eastAsia="lt-LT"/>
              </w:rPr>
              <w:t>V.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sz w:val="18"/>
                <w:szCs w:val="18"/>
                <w:lang w:eastAsia="lt-LT"/>
              </w:rPr>
            </w:pPr>
            <w:r w:rsidRPr="009B5A81">
              <w:rPr>
                <w:sz w:val="18"/>
                <w:szCs w:val="18"/>
                <w:lang w:eastAsia="lt-LT"/>
              </w:rPr>
              <w:t>KITOS SĄNAUDOS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DB73E7" w:rsidRPr="003F39C5" w:rsidTr="00196BB2">
        <w:trPr>
          <w:trHeight w:val="6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b/>
                <w:bCs/>
                <w:sz w:val="18"/>
                <w:szCs w:val="18"/>
                <w:lang w:eastAsia="lt-LT"/>
              </w:rPr>
            </w:pPr>
            <w:r w:rsidRPr="009B5A81">
              <w:rPr>
                <w:b/>
                <w:bCs/>
                <w:sz w:val="18"/>
                <w:szCs w:val="18"/>
                <w:lang w:eastAsia="lt-LT"/>
              </w:rPr>
              <w:t>C.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9B5A81" w:rsidRDefault="00DB73E7" w:rsidP="00CC6E99">
            <w:pPr>
              <w:spacing w:line="240" w:lineRule="atLeast"/>
              <w:rPr>
                <w:b/>
                <w:bCs/>
                <w:sz w:val="18"/>
                <w:szCs w:val="18"/>
                <w:lang w:eastAsia="lt-LT"/>
              </w:rPr>
            </w:pPr>
            <w:r w:rsidRPr="009B5A81">
              <w:rPr>
                <w:b/>
                <w:bCs/>
                <w:sz w:val="18"/>
                <w:szCs w:val="18"/>
                <w:lang w:eastAsia="lt-LT"/>
              </w:rPr>
              <w:t>PAGRINDINĖS VEIKLOS PERVIRŠIS AR DEFICITAS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E7" w:rsidRPr="003F39C5" w:rsidRDefault="00DB73E7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E7" w:rsidRPr="003F39C5" w:rsidRDefault="00DB73E7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CB779C" w:rsidRPr="003F39C5" w:rsidTr="00EE09D4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9B5A81" w:rsidRDefault="00CB779C" w:rsidP="00EE09D4">
            <w:pPr>
              <w:spacing w:line="240" w:lineRule="atLeast"/>
              <w:rPr>
                <w:b/>
                <w:bCs/>
                <w:sz w:val="18"/>
                <w:szCs w:val="18"/>
                <w:lang w:eastAsia="lt-LT"/>
              </w:rPr>
            </w:pPr>
            <w:r w:rsidRPr="009B5A81">
              <w:rPr>
                <w:b/>
                <w:bCs/>
                <w:sz w:val="18"/>
                <w:szCs w:val="18"/>
                <w:lang w:eastAsia="lt-LT"/>
              </w:rPr>
              <w:t>D.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9B5A81" w:rsidRDefault="00CB779C" w:rsidP="00EE09D4">
            <w:pPr>
              <w:spacing w:line="240" w:lineRule="atLeast"/>
              <w:rPr>
                <w:b/>
                <w:bCs/>
                <w:sz w:val="18"/>
                <w:szCs w:val="18"/>
                <w:lang w:eastAsia="lt-LT"/>
              </w:rPr>
            </w:pPr>
            <w:r w:rsidRPr="009B5A81">
              <w:rPr>
                <w:b/>
                <w:bCs/>
                <w:sz w:val="18"/>
                <w:szCs w:val="18"/>
                <w:lang w:eastAsia="lt-LT"/>
              </w:rPr>
              <w:t>FINANSINĖS IR INVESTICINĖS VEIKLOS REZULTATAS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EE09D4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EE09D4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EE09D4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EE09D4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EE09D4">
            <w:pPr>
              <w:ind w:firstLine="50"/>
              <w:rPr>
                <w:sz w:val="18"/>
                <w:lang w:eastAsia="lt-LT"/>
              </w:rPr>
            </w:pPr>
          </w:p>
        </w:tc>
      </w:tr>
      <w:tr w:rsidR="00CB779C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I.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FINANSINĖS IR INVESTICINĖS VEIKLOS PAJAMOS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CB779C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I.1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894E22">
            <w:pPr>
              <w:spacing w:line="240" w:lineRule="atLeast"/>
              <w:ind w:left="150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Finansinio turto tikrosios vert</w:t>
            </w:r>
            <w:r w:rsidRPr="009B5A81">
              <w:rPr>
                <w:sz w:val="18"/>
                <w:szCs w:val="18"/>
                <w:lang w:eastAsia="lt-LT"/>
              </w:rPr>
              <w:t>ė</w:t>
            </w:r>
            <w:r w:rsidRPr="002C0642">
              <w:rPr>
                <w:bCs/>
                <w:sz w:val="18"/>
                <w:szCs w:val="18"/>
                <w:lang w:eastAsia="lt-LT"/>
              </w:rPr>
              <w:t>s padidėjimas ir perleidimo pelnas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CB779C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I.2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894E22">
            <w:pPr>
              <w:spacing w:line="240" w:lineRule="atLeast"/>
              <w:ind w:left="150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Palūkanų pajamos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CB779C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I.3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894E22">
            <w:pPr>
              <w:spacing w:line="240" w:lineRule="atLeast"/>
              <w:ind w:left="150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Kitos finansinės ir investicinės veiklos pajamos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CB779C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II.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FINANSINĖS IR INVESTICINĖS VEIKLOS SĄNAUDOS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CB779C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II.1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894E22">
            <w:pPr>
              <w:spacing w:line="240" w:lineRule="atLeast"/>
              <w:ind w:left="150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Finansinio turto tikrosios vertės sumažėjimas ir perleidimo nuostolis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CB779C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II.2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894E22">
            <w:pPr>
              <w:spacing w:line="240" w:lineRule="atLeast"/>
              <w:ind w:left="150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Finansinio turto nuvertėjimo ir nurašymo sąnaudos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CB779C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II.3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894E22">
            <w:pPr>
              <w:spacing w:line="240" w:lineRule="atLeast"/>
              <w:ind w:left="150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Palūkanų sąnaudos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CB779C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II.4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894E22">
            <w:pPr>
              <w:spacing w:line="240" w:lineRule="atLeast"/>
              <w:ind w:left="150"/>
              <w:rPr>
                <w:bCs/>
                <w:sz w:val="18"/>
                <w:szCs w:val="18"/>
                <w:lang w:eastAsia="lt-LT"/>
              </w:rPr>
            </w:pPr>
            <w:r w:rsidRPr="002C0642">
              <w:rPr>
                <w:bCs/>
                <w:sz w:val="18"/>
                <w:szCs w:val="18"/>
                <w:lang w:eastAsia="lt-LT"/>
              </w:rPr>
              <w:t>Kitos finansinės ir investicinės veiklos sąnaudos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CB779C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/>
                <w:bCs/>
                <w:sz w:val="18"/>
                <w:szCs w:val="18"/>
                <w:lang w:eastAsia="lt-LT"/>
              </w:rPr>
            </w:pPr>
            <w:r w:rsidRPr="002C0642">
              <w:rPr>
                <w:b/>
                <w:bCs/>
                <w:sz w:val="18"/>
                <w:szCs w:val="18"/>
                <w:lang w:eastAsia="lt-LT"/>
              </w:rPr>
              <w:t>E.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/>
                <w:bCs/>
                <w:sz w:val="18"/>
                <w:szCs w:val="18"/>
                <w:lang w:eastAsia="lt-LT"/>
              </w:rPr>
            </w:pPr>
            <w:r w:rsidRPr="002C0642">
              <w:rPr>
                <w:b/>
                <w:bCs/>
                <w:sz w:val="18"/>
                <w:szCs w:val="18"/>
                <w:lang w:eastAsia="lt-LT"/>
              </w:rPr>
              <w:t>APSKAITOS POLITIKOS KEITIMO IR ESMINIŲ APSKAITOS KLAIDŲ TAISYMO ĮTAKA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</w:tr>
      <w:tr w:rsidR="00CB779C" w:rsidRPr="003F39C5" w:rsidTr="00196BB2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/>
                <w:bCs/>
                <w:sz w:val="18"/>
                <w:szCs w:val="18"/>
                <w:lang w:eastAsia="lt-LT"/>
              </w:rPr>
            </w:pPr>
            <w:r w:rsidRPr="002C0642">
              <w:rPr>
                <w:b/>
                <w:bCs/>
                <w:sz w:val="18"/>
                <w:szCs w:val="18"/>
                <w:lang w:eastAsia="lt-LT"/>
              </w:rPr>
              <w:t>F.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2C0642" w:rsidRDefault="00CB779C" w:rsidP="00EE09D4">
            <w:pPr>
              <w:spacing w:line="240" w:lineRule="atLeast"/>
              <w:rPr>
                <w:b/>
                <w:bCs/>
                <w:sz w:val="18"/>
                <w:szCs w:val="18"/>
                <w:lang w:eastAsia="lt-LT"/>
              </w:rPr>
            </w:pPr>
            <w:r w:rsidRPr="002C0642">
              <w:rPr>
                <w:b/>
                <w:bCs/>
                <w:sz w:val="18"/>
                <w:szCs w:val="18"/>
                <w:lang w:eastAsia="lt-LT"/>
              </w:rPr>
              <w:t>GRYNASIS PERVIRŠIS AR DEFICITAS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79C" w:rsidRPr="003F39C5" w:rsidRDefault="00CB779C" w:rsidP="00CC6E99">
            <w:pPr>
              <w:ind w:firstLine="50"/>
              <w:rPr>
                <w:b/>
                <w:bCs/>
                <w:sz w:val="18"/>
                <w:lang w:eastAsia="lt-L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79C" w:rsidRPr="003F39C5" w:rsidRDefault="00CB779C" w:rsidP="00CC6E99">
            <w:pPr>
              <w:ind w:firstLine="50"/>
              <w:rPr>
                <w:sz w:val="18"/>
                <w:lang w:eastAsia="lt-LT"/>
              </w:rPr>
            </w:pPr>
          </w:p>
        </w:tc>
      </w:tr>
    </w:tbl>
    <w:p w:rsidR="00F95366" w:rsidRPr="003F39C5" w:rsidRDefault="00552AC1" w:rsidP="002C0642">
      <w:pPr>
        <w:suppressAutoHyphens/>
        <w:spacing w:line="240" w:lineRule="atLeast"/>
        <w:jc w:val="center"/>
        <w:textAlignment w:val="baseline"/>
        <w:rPr>
          <w:sz w:val="20"/>
        </w:rPr>
        <w:sectPr w:rsidR="00F95366" w:rsidRPr="003F39C5" w:rsidSect="00F574AB">
          <w:pgSz w:w="11906" w:h="16838"/>
          <w:pgMar w:top="1080" w:right="1440" w:bottom="1080" w:left="1440" w:header="567" w:footer="567" w:gutter="0"/>
          <w:cols w:space="1296"/>
          <w:docGrid w:linePitch="360"/>
        </w:sectPr>
      </w:pPr>
      <w:r>
        <w:rPr>
          <w:sz w:val="20"/>
        </w:rPr>
        <w:t>________________</w:t>
      </w:r>
      <w:r w:rsidR="009B5A81">
        <w:rPr>
          <w:sz w:val="20"/>
        </w:rPr>
        <w:t>_________</w:t>
      </w:r>
    </w:p>
    <w:p w:rsidR="00950BE2" w:rsidRDefault="00F95366" w:rsidP="002C0642">
      <w:pPr>
        <w:tabs>
          <w:tab w:val="left" w:pos="6946"/>
          <w:tab w:val="left" w:pos="9372"/>
        </w:tabs>
        <w:jc w:val="center"/>
        <w:rPr>
          <w:b/>
          <w:bCs/>
          <w:szCs w:val="22"/>
          <w:lang w:eastAsia="lt-LT"/>
        </w:rPr>
      </w:pPr>
      <w:bookmarkStart w:id="1" w:name="RANGE!A1:N29"/>
      <w:bookmarkEnd w:id="1"/>
      <w:r w:rsidRPr="003F39C5">
        <w:rPr>
          <w:b/>
          <w:bCs/>
          <w:szCs w:val="22"/>
          <w:lang w:eastAsia="lt-LT"/>
        </w:rPr>
        <w:lastRenderedPageBreak/>
        <w:t xml:space="preserve">FINANSINIO TURTO </w:t>
      </w:r>
      <w:r w:rsidR="00DF0BA7">
        <w:rPr>
          <w:b/>
          <w:bCs/>
          <w:szCs w:val="22"/>
          <w:lang w:eastAsia="lt-LT"/>
        </w:rPr>
        <w:t xml:space="preserve">(INVESTICIJŲ) </w:t>
      </w:r>
      <w:r w:rsidRPr="003F39C5">
        <w:rPr>
          <w:b/>
          <w:bCs/>
          <w:szCs w:val="22"/>
          <w:lang w:eastAsia="lt-LT"/>
        </w:rPr>
        <w:t>POKYČIAI 20</w:t>
      </w:r>
      <w:r w:rsidR="00950BE2" w:rsidRPr="002C0642">
        <w:rPr>
          <w:bCs/>
          <w:szCs w:val="22"/>
          <w:lang w:eastAsia="lt-LT"/>
        </w:rPr>
        <w:t>______</w:t>
      </w:r>
      <w:r w:rsidRPr="003F39C5">
        <w:rPr>
          <w:b/>
          <w:bCs/>
          <w:szCs w:val="22"/>
          <w:lang w:eastAsia="lt-LT"/>
        </w:rPr>
        <w:t xml:space="preserve"> M</w:t>
      </w:r>
      <w:r w:rsidR="00950BE2">
        <w:rPr>
          <w:b/>
          <w:bCs/>
          <w:szCs w:val="22"/>
          <w:lang w:eastAsia="lt-LT"/>
        </w:rPr>
        <w:t>ETAIS</w:t>
      </w:r>
    </w:p>
    <w:p w:rsidR="00F95366" w:rsidRPr="003F39C5" w:rsidRDefault="00F95366" w:rsidP="002C0642">
      <w:pPr>
        <w:tabs>
          <w:tab w:val="left" w:pos="6946"/>
          <w:tab w:val="left" w:pos="9372"/>
        </w:tabs>
        <w:jc w:val="center"/>
        <w:rPr>
          <w:b/>
          <w:bCs/>
          <w:szCs w:val="22"/>
          <w:lang w:eastAsia="lt-LT"/>
        </w:rPr>
      </w:pPr>
    </w:p>
    <w:p w:rsidR="00F95366" w:rsidRPr="003F39C5" w:rsidRDefault="00F95366" w:rsidP="002C0642">
      <w:pPr>
        <w:tabs>
          <w:tab w:val="left" w:pos="726"/>
          <w:tab w:val="left" w:pos="4148"/>
          <w:tab w:val="left" w:pos="7113"/>
        </w:tabs>
        <w:suppressAutoHyphens/>
        <w:jc w:val="right"/>
        <w:textAlignment w:val="baseline"/>
        <w:rPr>
          <w:i/>
          <w:iCs/>
          <w:sz w:val="20"/>
          <w:lang w:eastAsia="lt-LT"/>
        </w:rPr>
      </w:pPr>
      <w:r w:rsidRPr="003F39C5">
        <w:rPr>
          <w:i/>
          <w:iCs/>
          <w:sz w:val="20"/>
          <w:lang w:eastAsia="lt-LT"/>
        </w:rPr>
        <w:t xml:space="preserve">Pateikimo valiuta ir tikslumas: eurais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1"/>
        <w:gridCol w:w="652"/>
        <w:gridCol w:w="934"/>
        <w:gridCol w:w="776"/>
        <w:gridCol w:w="1498"/>
        <w:gridCol w:w="1109"/>
        <w:gridCol w:w="1190"/>
        <w:gridCol w:w="977"/>
        <w:gridCol w:w="1524"/>
        <w:gridCol w:w="970"/>
        <w:gridCol w:w="978"/>
        <w:gridCol w:w="864"/>
        <w:gridCol w:w="1365"/>
        <w:gridCol w:w="1436"/>
      </w:tblGrid>
      <w:tr w:rsidR="00950BE2" w:rsidRPr="003F39C5" w:rsidTr="002233C0">
        <w:trPr>
          <w:trHeight w:val="375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 xml:space="preserve">Finansinio turto </w:t>
            </w:r>
            <w:r w:rsidR="00DF0BA7">
              <w:rPr>
                <w:b/>
                <w:bCs/>
                <w:sz w:val="22"/>
                <w:szCs w:val="22"/>
                <w:lang w:eastAsia="lt-LT"/>
              </w:rPr>
              <w:t xml:space="preserve">(investicijų) grupės </w:t>
            </w:r>
            <w:r w:rsidRPr="003F39C5">
              <w:rPr>
                <w:b/>
                <w:bCs/>
                <w:sz w:val="22"/>
                <w:szCs w:val="22"/>
                <w:lang w:eastAsia="lt-LT"/>
              </w:rPr>
              <w:t>pavadinimas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Balansinė vertė ataskaitinio laikotarpio pradžioje</w:t>
            </w:r>
          </w:p>
        </w:tc>
        <w:tc>
          <w:tcPr>
            <w:tcW w:w="8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Per ataskaitinį laikotarpį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Balansinė vertė ataskaitinio laikotarpio pabaigoje</w:t>
            </w:r>
          </w:p>
        </w:tc>
      </w:tr>
      <w:tr w:rsidR="00950BE2" w:rsidRPr="003F39C5" w:rsidTr="002233C0">
        <w:trPr>
          <w:trHeight w:val="139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67BD9" w:rsidRDefault="008F0060" w:rsidP="008F0060">
            <w:pPr>
              <w:jc w:val="center"/>
              <w:rPr>
                <w:b/>
                <w:sz w:val="18"/>
                <w:szCs w:val="22"/>
                <w:lang w:eastAsia="lt-LT"/>
              </w:rPr>
            </w:pPr>
            <w:r w:rsidRPr="00367BD9">
              <w:rPr>
                <w:b/>
                <w:sz w:val="18"/>
                <w:szCs w:val="22"/>
                <w:lang w:eastAsia="lt-LT"/>
              </w:rPr>
              <w:t>įsigyta (įsigijimo savikaina)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67BD9" w:rsidRDefault="008F0060" w:rsidP="008F0060">
            <w:pPr>
              <w:jc w:val="center"/>
              <w:rPr>
                <w:b/>
                <w:sz w:val="18"/>
                <w:szCs w:val="22"/>
                <w:lang w:eastAsia="lt-LT"/>
              </w:rPr>
            </w:pPr>
            <w:r w:rsidRPr="00367BD9">
              <w:rPr>
                <w:b/>
                <w:sz w:val="18"/>
                <w:szCs w:val="22"/>
                <w:lang w:eastAsia="lt-LT"/>
              </w:rPr>
              <w:t>parduota</w:t>
            </w:r>
            <w:r w:rsidRPr="00367BD9">
              <w:rPr>
                <w:b/>
                <w:color w:val="FF0000"/>
                <w:sz w:val="18"/>
                <w:szCs w:val="22"/>
                <w:lang w:eastAsia="lt-LT"/>
              </w:rPr>
              <w:t xml:space="preserve"> </w:t>
            </w:r>
            <w:r w:rsidRPr="00367BD9">
              <w:rPr>
                <w:b/>
                <w:sz w:val="18"/>
                <w:szCs w:val="22"/>
                <w:lang w:eastAsia="lt-LT"/>
              </w:rPr>
              <w:t>(balansine verte pardavimo momentu)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67BD9" w:rsidRDefault="008F0060" w:rsidP="008F0060">
            <w:pPr>
              <w:jc w:val="center"/>
              <w:rPr>
                <w:b/>
                <w:sz w:val="18"/>
                <w:szCs w:val="22"/>
                <w:lang w:eastAsia="lt-LT"/>
              </w:rPr>
            </w:pPr>
            <w:r w:rsidRPr="00367BD9">
              <w:rPr>
                <w:b/>
                <w:sz w:val="18"/>
                <w:szCs w:val="22"/>
                <w:lang w:eastAsia="lt-LT"/>
              </w:rPr>
              <w:t>perkelta į (iš) kitą finansinio turto grupę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67BD9" w:rsidRDefault="008F0060" w:rsidP="008F0060">
            <w:pPr>
              <w:jc w:val="center"/>
              <w:rPr>
                <w:b/>
                <w:sz w:val="18"/>
                <w:szCs w:val="22"/>
                <w:lang w:eastAsia="lt-LT"/>
              </w:rPr>
            </w:pPr>
            <w:r w:rsidRPr="00367BD9">
              <w:rPr>
                <w:b/>
                <w:sz w:val="18"/>
                <w:szCs w:val="22"/>
                <w:lang w:eastAsia="lt-LT"/>
              </w:rPr>
              <w:t>amortizacijos** suma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67BD9" w:rsidRDefault="008F0060" w:rsidP="008F0060">
            <w:pPr>
              <w:jc w:val="center"/>
              <w:rPr>
                <w:b/>
                <w:sz w:val="18"/>
                <w:szCs w:val="22"/>
                <w:lang w:eastAsia="lt-LT"/>
              </w:rPr>
            </w:pPr>
            <w:r w:rsidRPr="00367BD9">
              <w:rPr>
                <w:b/>
                <w:sz w:val="18"/>
                <w:szCs w:val="22"/>
                <w:lang w:eastAsia="lt-LT"/>
              </w:rPr>
              <w:t>valiutos kurso pokyčio įtaka</w:t>
            </w:r>
            <w:r w:rsidR="00894E22" w:rsidRPr="00367BD9">
              <w:rPr>
                <w:b/>
                <w:sz w:val="18"/>
                <w:szCs w:val="22"/>
                <w:lang w:val="en-US" w:eastAsia="lt-LT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67BD9" w:rsidRDefault="008F0060" w:rsidP="008F0060">
            <w:pPr>
              <w:jc w:val="center"/>
              <w:rPr>
                <w:b/>
                <w:sz w:val="18"/>
                <w:szCs w:val="22"/>
                <w:lang w:eastAsia="lt-LT"/>
              </w:rPr>
            </w:pPr>
            <w:r w:rsidRPr="00367BD9">
              <w:rPr>
                <w:b/>
                <w:sz w:val="18"/>
                <w:szCs w:val="22"/>
                <w:lang w:eastAsia="lt-LT"/>
              </w:rPr>
              <w:t>piniginės įplaukos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67BD9" w:rsidRDefault="008F0060" w:rsidP="008F0060">
            <w:pPr>
              <w:jc w:val="center"/>
              <w:rPr>
                <w:b/>
                <w:sz w:val="18"/>
                <w:szCs w:val="22"/>
                <w:lang w:eastAsia="lt-LT"/>
              </w:rPr>
            </w:pPr>
            <w:r w:rsidRPr="00367BD9">
              <w:rPr>
                <w:b/>
                <w:sz w:val="18"/>
                <w:szCs w:val="22"/>
                <w:lang w:eastAsia="lt-LT"/>
              </w:rPr>
              <w:t>nurašy</w:t>
            </w:r>
            <w:r w:rsidR="00950BE2">
              <w:rPr>
                <w:b/>
                <w:sz w:val="18"/>
                <w:szCs w:val="22"/>
                <w:lang w:eastAsia="lt-LT"/>
              </w:rPr>
              <w:t>-</w:t>
            </w:r>
            <w:r w:rsidRPr="00367BD9">
              <w:rPr>
                <w:b/>
                <w:sz w:val="18"/>
                <w:szCs w:val="22"/>
                <w:lang w:eastAsia="lt-LT"/>
              </w:rPr>
              <w:t>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67BD9" w:rsidRDefault="00BD2C1E" w:rsidP="008F0060">
            <w:pPr>
              <w:jc w:val="center"/>
              <w:rPr>
                <w:b/>
                <w:sz w:val="18"/>
                <w:szCs w:val="22"/>
                <w:lang w:eastAsia="lt-LT"/>
              </w:rPr>
            </w:pPr>
            <w:r w:rsidRPr="00367BD9">
              <w:rPr>
                <w:b/>
                <w:sz w:val="18"/>
                <w:szCs w:val="22"/>
                <w:lang w:eastAsia="lt-LT"/>
              </w:rPr>
              <w:t>N</w:t>
            </w:r>
            <w:r w:rsidR="008F0060" w:rsidRPr="00367BD9">
              <w:rPr>
                <w:b/>
                <w:sz w:val="18"/>
                <w:szCs w:val="22"/>
                <w:lang w:eastAsia="lt-LT"/>
              </w:rPr>
              <w:t>uvertėjimas</w:t>
            </w:r>
            <w:r w:rsidRPr="00367BD9">
              <w:rPr>
                <w:b/>
                <w:sz w:val="18"/>
                <w:szCs w:val="22"/>
                <w:lang w:eastAsia="lt-LT"/>
              </w:rPr>
              <w:t xml:space="preserve"> arba tikrosios vertės pasikeitimas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</w:tr>
      <w:tr w:rsidR="00950BE2" w:rsidRPr="00DF0BA7" w:rsidTr="002233C0">
        <w:trPr>
          <w:trHeight w:val="3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DF0BA7" w:rsidRDefault="008F0060" w:rsidP="008F0060">
            <w:pPr>
              <w:jc w:val="center"/>
              <w:rPr>
                <w:sz w:val="16"/>
                <w:szCs w:val="16"/>
                <w:lang w:eastAsia="lt-LT"/>
              </w:rPr>
            </w:pPr>
            <w:r w:rsidRPr="00DF0BA7">
              <w:rPr>
                <w:sz w:val="16"/>
                <w:szCs w:val="16"/>
                <w:lang w:eastAsia="lt-LT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060" w:rsidRPr="00DF0BA7" w:rsidRDefault="008F0060" w:rsidP="008F0060">
            <w:pPr>
              <w:jc w:val="center"/>
              <w:rPr>
                <w:sz w:val="16"/>
                <w:szCs w:val="16"/>
                <w:lang w:eastAsia="lt-LT"/>
              </w:rPr>
            </w:pPr>
            <w:r w:rsidRPr="00DF0BA7">
              <w:rPr>
                <w:sz w:val="16"/>
                <w:szCs w:val="16"/>
                <w:lang w:eastAsia="lt-L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DF0BA7" w:rsidRDefault="008F0060" w:rsidP="008F0060">
            <w:pPr>
              <w:jc w:val="center"/>
              <w:rPr>
                <w:sz w:val="16"/>
                <w:szCs w:val="16"/>
                <w:lang w:eastAsia="lt-LT"/>
              </w:rPr>
            </w:pPr>
            <w:r w:rsidRPr="00DF0BA7">
              <w:rPr>
                <w:sz w:val="16"/>
                <w:szCs w:val="16"/>
                <w:lang w:eastAsia="lt-L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DF0BA7" w:rsidRDefault="008F0060" w:rsidP="008F0060">
            <w:pPr>
              <w:jc w:val="center"/>
              <w:rPr>
                <w:sz w:val="16"/>
                <w:szCs w:val="16"/>
                <w:lang w:eastAsia="lt-LT"/>
              </w:rPr>
            </w:pPr>
            <w:r w:rsidRPr="00DF0BA7">
              <w:rPr>
                <w:strike/>
                <w:sz w:val="16"/>
                <w:szCs w:val="16"/>
                <w:lang w:eastAsia="lt-L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DF0BA7" w:rsidRDefault="008F0060" w:rsidP="008F0060">
            <w:pPr>
              <w:jc w:val="center"/>
              <w:rPr>
                <w:sz w:val="16"/>
                <w:szCs w:val="16"/>
                <w:lang w:eastAsia="lt-LT"/>
              </w:rPr>
            </w:pPr>
            <w:r w:rsidRPr="00DF0BA7">
              <w:rPr>
                <w:sz w:val="16"/>
                <w:szCs w:val="16"/>
                <w:lang w:eastAsia="lt-LT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DF0BA7" w:rsidRDefault="008F0060" w:rsidP="008F0060">
            <w:pPr>
              <w:jc w:val="center"/>
              <w:rPr>
                <w:sz w:val="16"/>
                <w:szCs w:val="16"/>
                <w:lang w:eastAsia="lt-LT"/>
              </w:rPr>
            </w:pPr>
            <w:r w:rsidRPr="00DF0BA7">
              <w:rPr>
                <w:sz w:val="16"/>
                <w:szCs w:val="16"/>
                <w:lang w:eastAsia="lt-LT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DF0BA7" w:rsidRDefault="008F0060" w:rsidP="008F0060">
            <w:pPr>
              <w:jc w:val="center"/>
              <w:rPr>
                <w:sz w:val="16"/>
                <w:szCs w:val="16"/>
                <w:lang w:eastAsia="lt-LT"/>
              </w:rPr>
            </w:pPr>
            <w:r w:rsidRPr="00DF0BA7">
              <w:rPr>
                <w:sz w:val="16"/>
                <w:szCs w:val="16"/>
                <w:lang w:eastAsia="lt-LT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DF0BA7" w:rsidRDefault="008F0060" w:rsidP="008F0060">
            <w:pPr>
              <w:jc w:val="center"/>
              <w:rPr>
                <w:sz w:val="16"/>
                <w:szCs w:val="16"/>
                <w:lang w:eastAsia="lt-LT"/>
              </w:rPr>
            </w:pPr>
            <w:r w:rsidRPr="00DF0BA7">
              <w:rPr>
                <w:sz w:val="16"/>
                <w:szCs w:val="16"/>
                <w:lang w:eastAsia="lt-LT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DF0BA7" w:rsidRDefault="008F0060" w:rsidP="008F0060">
            <w:pPr>
              <w:jc w:val="center"/>
              <w:rPr>
                <w:sz w:val="16"/>
                <w:szCs w:val="16"/>
                <w:lang w:eastAsia="lt-LT"/>
              </w:rPr>
            </w:pPr>
            <w:r w:rsidRPr="00DF0BA7">
              <w:rPr>
                <w:sz w:val="16"/>
                <w:szCs w:val="16"/>
                <w:lang w:eastAsia="lt-LT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DF0BA7" w:rsidRDefault="008F0060" w:rsidP="008F0060">
            <w:pPr>
              <w:jc w:val="center"/>
              <w:rPr>
                <w:sz w:val="16"/>
                <w:szCs w:val="16"/>
                <w:lang w:eastAsia="lt-LT"/>
              </w:rPr>
            </w:pPr>
            <w:r w:rsidRPr="00DF0BA7">
              <w:rPr>
                <w:sz w:val="16"/>
                <w:szCs w:val="16"/>
                <w:lang w:eastAsia="lt-LT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DF0BA7" w:rsidRDefault="008F0060" w:rsidP="008F0060">
            <w:pPr>
              <w:jc w:val="center"/>
              <w:rPr>
                <w:sz w:val="16"/>
                <w:szCs w:val="16"/>
                <w:lang w:eastAsia="lt-LT"/>
              </w:rPr>
            </w:pPr>
            <w:r w:rsidRPr="00DF0BA7">
              <w:rPr>
                <w:sz w:val="16"/>
                <w:szCs w:val="16"/>
                <w:lang w:eastAsia="lt-LT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DF0BA7" w:rsidRDefault="008F0060" w:rsidP="008F0060">
            <w:pPr>
              <w:jc w:val="center"/>
              <w:rPr>
                <w:sz w:val="16"/>
                <w:szCs w:val="16"/>
                <w:lang w:eastAsia="lt-LT"/>
              </w:rPr>
            </w:pPr>
            <w:r w:rsidRPr="00DF0BA7">
              <w:rPr>
                <w:sz w:val="16"/>
                <w:szCs w:val="16"/>
                <w:lang w:eastAsia="lt-LT"/>
              </w:rPr>
              <w:t>12</w:t>
            </w:r>
          </w:p>
        </w:tc>
      </w:tr>
      <w:tr w:rsidR="00950BE2" w:rsidRPr="003F39C5" w:rsidTr="002233C0">
        <w:trPr>
          <w:trHeight w:val="10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 xml:space="preserve">Ilgalaikis finansinis turtas </w:t>
            </w:r>
            <w:r w:rsidR="00DF0BA7">
              <w:rPr>
                <w:b/>
                <w:bCs/>
                <w:sz w:val="22"/>
                <w:szCs w:val="22"/>
                <w:lang w:eastAsia="lt-LT"/>
              </w:rPr>
              <w:t xml:space="preserve">(investicijos) </w:t>
            </w:r>
            <w:r w:rsidRPr="003F39C5">
              <w:rPr>
                <w:b/>
                <w:bCs/>
                <w:sz w:val="22"/>
                <w:szCs w:val="22"/>
                <w:lang w:eastAsia="lt-LT"/>
              </w:rPr>
              <w:t>ir suteiktos paskolos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94E22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</w:tr>
      <w:tr w:rsidR="00950BE2" w:rsidRPr="00196BB2" w:rsidTr="002233C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1.1.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0060" w:rsidRPr="003F39C5" w:rsidRDefault="00A67141" w:rsidP="00A67141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Lietuvos Respublikos Vyriausybės obligacijos ir vekseliai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142A62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950BE2" w:rsidRPr="00196BB2" w:rsidTr="002233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196BB2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196BB2">
              <w:rPr>
                <w:sz w:val="22"/>
                <w:szCs w:val="22"/>
                <w:lang w:eastAsia="lt-LT"/>
              </w:rPr>
              <w:t>1.2.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060" w:rsidRPr="00196BB2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196BB2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060" w:rsidRPr="00142A62" w:rsidRDefault="00A67141" w:rsidP="00A67141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Kiti v</w:t>
            </w:r>
            <w:r w:rsidR="003F39C5">
              <w:rPr>
                <w:sz w:val="22"/>
                <w:szCs w:val="22"/>
                <w:lang w:eastAsia="lt-LT"/>
              </w:rPr>
              <w:t>ekseliai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B51264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B51264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B51264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B51264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B51264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B51264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B51264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B51264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2529CE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2529CE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950BE2" w:rsidRPr="00196BB2" w:rsidTr="002233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196BB2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196BB2">
              <w:rPr>
                <w:sz w:val="22"/>
                <w:szCs w:val="22"/>
                <w:lang w:eastAsia="lt-LT"/>
              </w:rPr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196BB2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196BB2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060" w:rsidRPr="00142A62" w:rsidRDefault="00A67141" w:rsidP="00A67141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Kitos obligacijos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B51264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B51264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B51264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B51264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B51264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B51264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B51264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B51264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2529CE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2529CE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950BE2" w:rsidRPr="003F39C5" w:rsidTr="002233C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1.4</w:t>
            </w:r>
            <w:r w:rsidR="006977A6">
              <w:rPr>
                <w:sz w:val="22"/>
                <w:szCs w:val="22"/>
                <w:lang w:eastAsia="lt-LT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4E22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Akcijos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</w:tr>
      <w:tr w:rsidR="00950BE2" w:rsidRPr="003F39C5" w:rsidTr="002233C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94E22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Kolektyvinio investavimo subjektų investiciniai vienetai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</w:tr>
      <w:tr w:rsidR="00950BE2" w:rsidRPr="003F39C5" w:rsidTr="002233C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94E22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1.</w:t>
            </w:r>
            <w:r w:rsidR="006977A6">
              <w:rPr>
                <w:sz w:val="22"/>
                <w:szCs w:val="22"/>
                <w:lang w:eastAsia="lt-LT"/>
              </w:rPr>
              <w:t>6</w:t>
            </w:r>
            <w:r w:rsidRPr="003F39C5">
              <w:rPr>
                <w:sz w:val="22"/>
                <w:szCs w:val="22"/>
                <w:lang w:eastAsia="lt-LT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060" w:rsidRPr="003F39C5" w:rsidRDefault="00BD2C1E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Išvestinės finansinės priemonės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950BE2" w:rsidRPr="003F39C5" w:rsidTr="002233C0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lastRenderedPageBreak/>
              <w:t>2.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 xml:space="preserve">Trumpalaikis finansinis turtas </w:t>
            </w:r>
            <w:r w:rsidR="00DF0BA7">
              <w:rPr>
                <w:b/>
                <w:bCs/>
                <w:sz w:val="22"/>
                <w:szCs w:val="22"/>
                <w:lang w:eastAsia="lt-LT"/>
              </w:rPr>
              <w:t xml:space="preserve">(investicijos) </w:t>
            </w:r>
            <w:r w:rsidRPr="003F39C5">
              <w:rPr>
                <w:b/>
                <w:bCs/>
                <w:sz w:val="22"/>
                <w:szCs w:val="22"/>
                <w:lang w:eastAsia="lt-LT"/>
              </w:rPr>
              <w:t>ir suteiktos paskolos*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950BE2" w:rsidRPr="003F39C5" w:rsidTr="002233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C5" w:rsidRPr="003F39C5" w:rsidRDefault="003F39C5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39C5" w:rsidRPr="003F39C5" w:rsidRDefault="003F39C5" w:rsidP="008F006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9C5" w:rsidRPr="003F39C5" w:rsidRDefault="00A67141" w:rsidP="00A67141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Lietuvos Respublikos Vyriausybės obligacijos ir vekseliai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950BE2" w:rsidRPr="003F39C5" w:rsidTr="002233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9C5" w:rsidRPr="00142A62" w:rsidRDefault="00A67141" w:rsidP="00EE09D4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Kiti v</w:t>
            </w:r>
            <w:r w:rsidR="003F39C5">
              <w:rPr>
                <w:sz w:val="22"/>
                <w:szCs w:val="22"/>
                <w:lang w:eastAsia="lt-LT"/>
              </w:rPr>
              <w:t>ekseliai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950BE2" w:rsidRPr="003F39C5" w:rsidTr="002233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2.3.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9C5" w:rsidRPr="00142A62" w:rsidRDefault="00A67141" w:rsidP="00A67141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Kitos obligacijos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C5" w:rsidRPr="003F39C5" w:rsidRDefault="003F39C5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950BE2" w:rsidRPr="003F39C5" w:rsidTr="002233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2.4</w:t>
            </w:r>
            <w:r w:rsidR="006977A6">
              <w:rPr>
                <w:sz w:val="22"/>
                <w:szCs w:val="22"/>
                <w:lang w:eastAsia="lt-LT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4E22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Akcijos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22" w:rsidRPr="003F39C5" w:rsidRDefault="00894E22" w:rsidP="008F0060">
            <w:pPr>
              <w:rPr>
                <w:sz w:val="22"/>
                <w:szCs w:val="22"/>
                <w:lang w:eastAsia="lt-LT"/>
              </w:rPr>
            </w:pPr>
          </w:p>
        </w:tc>
      </w:tr>
      <w:tr w:rsidR="00950BE2" w:rsidRPr="003F39C5" w:rsidTr="002233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Default="006977A6" w:rsidP="008F0060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77A6" w:rsidRDefault="006977A6" w:rsidP="008F0060">
            <w:pPr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Kolektyvinio investavimo subjektų investiciniai vienetai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7A6" w:rsidRPr="003F39C5" w:rsidRDefault="006977A6" w:rsidP="008F0060">
            <w:pPr>
              <w:rPr>
                <w:sz w:val="22"/>
                <w:szCs w:val="22"/>
                <w:lang w:eastAsia="lt-LT"/>
              </w:rPr>
            </w:pPr>
          </w:p>
        </w:tc>
      </w:tr>
      <w:tr w:rsidR="00950BE2" w:rsidRPr="003F39C5" w:rsidTr="002233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2.</w:t>
            </w:r>
            <w:r w:rsidR="006977A6">
              <w:rPr>
                <w:sz w:val="22"/>
                <w:szCs w:val="22"/>
                <w:lang w:eastAsia="lt-LT"/>
              </w:rPr>
              <w:t>6</w:t>
            </w:r>
            <w:r w:rsidRPr="003F39C5">
              <w:rPr>
                <w:sz w:val="22"/>
                <w:szCs w:val="22"/>
                <w:lang w:eastAsia="lt-LT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060" w:rsidRPr="003F39C5" w:rsidRDefault="00BD2C1E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Išvestinės finansinės priemonės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950BE2" w:rsidRPr="003F39C5" w:rsidTr="002233C0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94E22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2.</w:t>
            </w:r>
            <w:r w:rsidR="006977A6">
              <w:rPr>
                <w:sz w:val="22"/>
                <w:szCs w:val="22"/>
                <w:lang w:eastAsia="lt-LT"/>
              </w:rPr>
              <w:t>7</w:t>
            </w:r>
            <w:r w:rsidRPr="003F39C5">
              <w:rPr>
                <w:sz w:val="22"/>
                <w:szCs w:val="22"/>
                <w:lang w:eastAsia="lt-LT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Trumpalaikiai terminuotieji indėliai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950BE2" w:rsidRPr="003F39C5" w:rsidTr="002233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Iš viso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8F0060" w:rsidRPr="003F39C5" w:rsidTr="002233C0">
        <w:trPr>
          <w:trHeight w:val="300"/>
        </w:trPr>
        <w:tc>
          <w:tcPr>
            <w:tcW w:w="14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A96" w:rsidRDefault="008F0060" w:rsidP="002C0642">
            <w:pPr>
              <w:ind w:firstLine="709"/>
              <w:rPr>
                <w:sz w:val="20"/>
                <w:lang w:eastAsia="lt-LT"/>
              </w:rPr>
            </w:pPr>
            <w:r w:rsidRPr="00822A96">
              <w:rPr>
                <w:sz w:val="20"/>
                <w:lang w:eastAsia="lt-LT"/>
              </w:rPr>
              <w:t>* Nurodoma ir ilgalaikio finansinio turto, ir suteiktų paskolų einamųjų metų dalis.</w:t>
            </w:r>
            <w:r w:rsidR="00822A96">
              <w:rPr>
                <w:sz w:val="20"/>
                <w:lang w:eastAsia="lt-LT"/>
              </w:rPr>
              <w:t xml:space="preserve"> </w:t>
            </w:r>
          </w:p>
          <w:p w:rsidR="00822A96" w:rsidRPr="00822A96" w:rsidRDefault="00822A96" w:rsidP="002C0642">
            <w:pPr>
              <w:ind w:firstLine="709"/>
              <w:rPr>
                <w:sz w:val="20"/>
                <w:lang w:eastAsia="lt-LT"/>
              </w:rPr>
            </w:pPr>
            <w:r w:rsidRPr="00822A96">
              <w:rPr>
                <w:sz w:val="20"/>
                <w:lang w:eastAsia="lt-LT"/>
              </w:rPr>
              <w:lastRenderedPageBreak/>
              <w:t>** Amortizacijos sum</w:t>
            </w:r>
            <w:r w:rsidR="00950BE2">
              <w:rPr>
                <w:sz w:val="20"/>
                <w:lang w:eastAsia="lt-LT"/>
              </w:rPr>
              <w:t>ą</w:t>
            </w:r>
            <w:r w:rsidRPr="00822A96">
              <w:rPr>
                <w:sz w:val="20"/>
                <w:lang w:eastAsia="lt-LT"/>
              </w:rPr>
              <w:t xml:space="preserve"> </w:t>
            </w:r>
            <w:r w:rsidR="00950BE2">
              <w:rPr>
                <w:sz w:val="20"/>
                <w:lang w:eastAsia="lt-LT"/>
              </w:rPr>
              <w:t>sudaro</w:t>
            </w:r>
            <w:r w:rsidR="00950BE2" w:rsidRPr="00822A96">
              <w:rPr>
                <w:sz w:val="20"/>
                <w:lang w:eastAsia="lt-LT"/>
              </w:rPr>
              <w:t xml:space="preserve"> </w:t>
            </w:r>
            <w:r w:rsidRPr="00822A96">
              <w:rPr>
                <w:sz w:val="20"/>
                <w:lang w:eastAsia="lt-LT"/>
              </w:rPr>
              <w:t>finansinio turto įsigijimo savikainos ir amortizuotos savikainos pirminio finansinio turto pripažinimo metu</w:t>
            </w:r>
            <w:r w:rsidR="00950BE2">
              <w:rPr>
                <w:sz w:val="20"/>
                <w:lang w:eastAsia="lt-LT"/>
              </w:rPr>
              <w:t xml:space="preserve"> skirtumas</w:t>
            </w:r>
            <w:r w:rsidRPr="00822A96">
              <w:rPr>
                <w:sz w:val="20"/>
                <w:lang w:eastAsia="lt-LT"/>
              </w:rPr>
              <w:t xml:space="preserve"> ir amortizacijos sumos pasikeitim</w:t>
            </w:r>
            <w:r w:rsidR="00950BE2">
              <w:rPr>
                <w:sz w:val="20"/>
                <w:lang w:eastAsia="lt-LT"/>
              </w:rPr>
              <w:t>as</w:t>
            </w:r>
            <w:r w:rsidRPr="00822A96">
              <w:rPr>
                <w:sz w:val="20"/>
                <w:lang w:eastAsia="lt-LT"/>
              </w:rPr>
              <w:t xml:space="preserve"> per ataskaitinį laikotarpį.</w:t>
            </w:r>
          </w:p>
          <w:p w:rsidR="008F0060" w:rsidRPr="00822A96" w:rsidRDefault="00822A96" w:rsidP="002C0642">
            <w:pPr>
              <w:ind w:firstLine="709"/>
              <w:rPr>
                <w:sz w:val="20"/>
                <w:lang w:eastAsia="lt-LT"/>
              </w:rPr>
            </w:pPr>
            <w:r w:rsidRPr="00822A96">
              <w:rPr>
                <w:sz w:val="20"/>
                <w:lang w:eastAsia="lt-LT"/>
              </w:rPr>
              <w:t xml:space="preserve">*** Pavyzdžiui, terminuotųjų indėlių užsienio valiuta valiutos </w:t>
            </w:r>
            <w:r w:rsidR="00F13E32">
              <w:rPr>
                <w:sz w:val="20"/>
                <w:lang w:eastAsia="lt-LT"/>
              </w:rPr>
              <w:t>santykio</w:t>
            </w:r>
            <w:r w:rsidR="00F13E32" w:rsidRPr="00822A96">
              <w:rPr>
                <w:sz w:val="20"/>
                <w:lang w:eastAsia="lt-LT"/>
              </w:rPr>
              <w:t xml:space="preserve"> </w:t>
            </w:r>
            <w:r w:rsidRPr="00822A96">
              <w:rPr>
                <w:sz w:val="20"/>
                <w:lang w:eastAsia="lt-LT"/>
              </w:rPr>
              <w:t>pasikeitimo įtaka</w:t>
            </w:r>
            <w:r>
              <w:rPr>
                <w:sz w:val="20"/>
                <w:lang w:eastAsia="lt-LT"/>
              </w:rPr>
              <w:t>.</w:t>
            </w:r>
          </w:p>
        </w:tc>
      </w:tr>
      <w:tr w:rsidR="00950BE2" w:rsidRPr="003F39C5" w:rsidTr="002233C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</w:p>
          <w:p w:rsidR="00950BE2" w:rsidRPr="003F39C5" w:rsidRDefault="00950BE2" w:rsidP="008F006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50BE2" w:rsidRPr="003F39C5" w:rsidTr="002233C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4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060" w:rsidRPr="003F39C5" w:rsidRDefault="008F0060" w:rsidP="008F0060">
            <w:pPr>
              <w:rPr>
                <w:sz w:val="22"/>
                <w:szCs w:val="22"/>
                <w:lang w:eastAsia="lt-LT"/>
              </w:rPr>
            </w:pPr>
          </w:p>
        </w:tc>
      </w:tr>
    </w:tbl>
    <w:p w:rsidR="00F95366" w:rsidRPr="003F39C5" w:rsidRDefault="00F95366" w:rsidP="00D10675">
      <w:pPr>
        <w:suppressAutoHyphens/>
        <w:spacing w:line="240" w:lineRule="atLeast"/>
        <w:textAlignment w:val="baseline"/>
        <w:rPr>
          <w:sz w:val="20"/>
        </w:rPr>
        <w:sectPr w:rsidR="00F95366" w:rsidRPr="003F39C5" w:rsidSect="00DB73E7">
          <w:pgSz w:w="16838" w:h="11906" w:orient="landscape"/>
          <w:pgMar w:top="1440" w:right="1080" w:bottom="1440" w:left="1080" w:header="567" w:footer="567" w:gutter="0"/>
          <w:cols w:space="1296"/>
          <w:docGrid w:linePitch="360"/>
        </w:sectPr>
      </w:pPr>
    </w:p>
    <w:p w:rsidR="00F95366" w:rsidRDefault="00F95366" w:rsidP="002C0642">
      <w:pPr>
        <w:suppressAutoHyphens/>
        <w:jc w:val="center"/>
        <w:textAlignment w:val="baseline"/>
        <w:rPr>
          <w:b/>
          <w:bCs/>
          <w:szCs w:val="22"/>
          <w:lang w:eastAsia="lt-LT"/>
        </w:rPr>
      </w:pPr>
      <w:r w:rsidRPr="003F39C5">
        <w:rPr>
          <w:b/>
          <w:bCs/>
          <w:szCs w:val="22"/>
          <w:lang w:eastAsia="lt-LT"/>
        </w:rPr>
        <w:lastRenderedPageBreak/>
        <w:t>INFORMACIJA APIE PASKOLŲ ĮVYKDYMO TERMINUS IR PALŪKANŲ NORMAS</w:t>
      </w:r>
    </w:p>
    <w:p w:rsidR="00950BE2" w:rsidRPr="003F39C5" w:rsidRDefault="00950BE2" w:rsidP="002C0642">
      <w:pPr>
        <w:suppressAutoHyphens/>
        <w:jc w:val="center"/>
        <w:textAlignment w:val="baseline"/>
        <w:rPr>
          <w:b/>
          <w:bCs/>
          <w:szCs w:val="22"/>
          <w:lang w:eastAsia="lt-LT"/>
        </w:rPr>
      </w:pPr>
    </w:p>
    <w:p w:rsidR="00F95366" w:rsidRPr="003F39C5" w:rsidRDefault="002C3DCF" w:rsidP="002C0642">
      <w:pPr>
        <w:tabs>
          <w:tab w:val="left" w:pos="726"/>
          <w:tab w:val="left" w:pos="4148"/>
          <w:tab w:val="left" w:pos="7113"/>
        </w:tabs>
        <w:suppressAutoHyphens/>
        <w:jc w:val="right"/>
        <w:textAlignment w:val="baseline"/>
        <w:rPr>
          <w:i/>
          <w:iCs/>
          <w:sz w:val="20"/>
          <w:lang w:eastAsia="lt-LT"/>
        </w:rPr>
      </w:pPr>
      <w:r w:rsidRPr="003F39C5">
        <w:rPr>
          <w:i/>
          <w:iCs/>
          <w:sz w:val="20"/>
          <w:lang w:eastAsia="lt-LT"/>
        </w:rPr>
        <w:t xml:space="preserve">Pateikimo valiuta ir tikslumas: eurais </w:t>
      </w:r>
    </w:p>
    <w:tbl>
      <w:tblPr>
        <w:tblW w:w="14575" w:type="dxa"/>
        <w:tblInd w:w="93" w:type="dxa"/>
        <w:tblLook w:val="04A0" w:firstRow="1" w:lastRow="0" w:firstColumn="1" w:lastColumn="0" w:noHBand="0" w:noVBand="1"/>
      </w:tblPr>
      <w:tblGrid>
        <w:gridCol w:w="546"/>
        <w:gridCol w:w="3093"/>
        <w:gridCol w:w="1733"/>
        <w:gridCol w:w="1907"/>
        <w:gridCol w:w="1824"/>
        <w:gridCol w:w="1824"/>
        <w:gridCol w:w="1824"/>
        <w:gridCol w:w="1816"/>
        <w:gridCol w:w="8"/>
      </w:tblGrid>
      <w:tr w:rsidR="00DF0BA7" w:rsidRPr="003F39C5" w:rsidTr="00DF0BA7">
        <w:trPr>
          <w:gridAfter w:val="1"/>
          <w:wAfter w:w="8" w:type="dxa"/>
          <w:trHeight w:val="368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3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Paskolos grąžinimo terminas</w:t>
            </w:r>
          </w:p>
        </w:tc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Nominali</w:t>
            </w:r>
            <w:r w:rsidR="00950BE2">
              <w:rPr>
                <w:b/>
                <w:bCs/>
                <w:sz w:val="22"/>
                <w:szCs w:val="22"/>
                <w:lang w:eastAsia="lt-LT"/>
              </w:rPr>
              <w:t>oji</w:t>
            </w:r>
            <w:r>
              <w:rPr>
                <w:b/>
                <w:bCs/>
                <w:sz w:val="22"/>
                <w:szCs w:val="22"/>
                <w:lang w:eastAsia="lt-LT"/>
              </w:rPr>
              <w:t xml:space="preserve"> vertė</w:t>
            </w:r>
            <w:r w:rsidRPr="003F39C5">
              <w:rPr>
                <w:b/>
                <w:bCs/>
                <w:sz w:val="22"/>
                <w:szCs w:val="22"/>
                <w:lang w:eastAsia="lt-LT"/>
              </w:rPr>
              <w:t xml:space="preserve"> ataskaitinio laikotarpio pabaigoje</w:t>
            </w:r>
          </w:p>
        </w:tc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 w:rsidP="00DF0BA7">
            <w:pPr>
              <w:spacing w:after="200" w:line="276" w:lineRule="auto"/>
              <w:jc w:val="center"/>
            </w:pPr>
            <w:r>
              <w:rPr>
                <w:b/>
                <w:bCs/>
                <w:sz w:val="22"/>
                <w:szCs w:val="22"/>
                <w:lang w:eastAsia="lt-LT"/>
              </w:rPr>
              <w:t>Amortizuota savikaina</w:t>
            </w:r>
            <w:r w:rsidRPr="003F39C5">
              <w:rPr>
                <w:b/>
                <w:bCs/>
                <w:sz w:val="22"/>
                <w:szCs w:val="22"/>
                <w:lang w:eastAsia="lt-LT"/>
              </w:rPr>
              <w:t xml:space="preserve"> ataskaitinio laikotarpio pabaigoje</w:t>
            </w:r>
          </w:p>
        </w:tc>
      </w:tr>
      <w:tr w:rsidR="000524EA" w:rsidRPr="003F39C5" w:rsidTr="00DF0BA7">
        <w:trPr>
          <w:trHeight w:val="121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EA" w:rsidRPr="003F39C5" w:rsidRDefault="000524EA" w:rsidP="009B6A3D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3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EA" w:rsidRPr="003F39C5" w:rsidRDefault="000524EA" w:rsidP="009B6A3D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108" w:rsidRDefault="00127108" w:rsidP="009B6A3D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Paskol</w:t>
            </w:r>
            <w:r w:rsidR="00780776">
              <w:rPr>
                <w:b/>
                <w:bCs/>
                <w:sz w:val="22"/>
                <w:szCs w:val="22"/>
                <w:lang w:eastAsia="lt-LT"/>
              </w:rPr>
              <w:t>os</w:t>
            </w:r>
            <w:r>
              <w:rPr>
                <w:b/>
                <w:bCs/>
                <w:sz w:val="22"/>
                <w:szCs w:val="22"/>
                <w:lang w:eastAsia="lt-LT"/>
              </w:rPr>
              <w:t xml:space="preserve"> be palūkanų</w:t>
            </w:r>
          </w:p>
          <w:p w:rsidR="000524EA" w:rsidRPr="003F39C5" w:rsidRDefault="000524EA" w:rsidP="009B6A3D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4EA" w:rsidRPr="003F39C5" w:rsidRDefault="00127108" w:rsidP="009B6A3D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P</w:t>
            </w:r>
            <w:r w:rsidR="000524EA" w:rsidRPr="003F39C5">
              <w:rPr>
                <w:b/>
                <w:bCs/>
                <w:sz w:val="22"/>
                <w:szCs w:val="22"/>
                <w:lang w:eastAsia="lt-LT"/>
              </w:rPr>
              <w:t>askolos su fiksuot</w:t>
            </w:r>
            <w:r w:rsidR="00950BE2">
              <w:rPr>
                <w:b/>
                <w:bCs/>
                <w:sz w:val="22"/>
                <w:szCs w:val="22"/>
                <w:lang w:eastAsia="lt-LT"/>
              </w:rPr>
              <w:t>ąja</w:t>
            </w:r>
            <w:r w:rsidR="000524EA" w:rsidRPr="003F39C5">
              <w:rPr>
                <w:b/>
                <w:bCs/>
                <w:sz w:val="22"/>
                <w:szCs w:val="22"/>
                <w:lang w:eastAsia="lt-LT"/>
              </w:rPr>
              <w:t xml:space="preserve"> palūkanų norma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4EA" w:rsidRPr="003F39C5" w:rsidRDefault="00127108" w:rsidP="009B6A3D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P</w:t>
            </w:r>
            <w:r w:rsidR="000524EA" w:rsidRPr="003F39C5">
              <w:rPr>
                <w:b/>
                <w:bCs/>
                <w:sz w:val="22"/>
                <w:szCs w:val="22"/>
                <w:lang w:eastAsia="lt-LT"/>
              </w:rPr>
              <w:t>askolos su kintam</w:t>
            </w:r>
            <w:r w:rsidR="00950BE2">
              <w:rPr>
                <w:b/>
                <w:bCs/>
                <w:sz w:val="22"/>
                <w:szCs w:val="22"/>
                <w:lang w:eastAsia="lt-LT"/>
              </w:rPr>
              <w:t>ąja</w:t>
            </w:r>
            <w:r w:rsidR="000524EA" w:rsidRPr="003F39C5">
              <w:rPr>
                <w:b/>
                <w:bCs/>
                <w:sz w:val="22"/>
                <w:szCs w:val="22"/>
                <w:lang w:eastAsia="lt-LT"/>
              </w:rPr>
              <w:t xml:space="preserve"> palūkanų norma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EA" w:rsidRPr="003F39C5" w:rsidRDefault="00127108" w:rsidP="00780776">
            <w:pPr>
              <w:spacing w:after="200" w:line="276" w:lineRule="auto"/>
              <w:jc w:val="center"/>
            </w:pPr>
            <w:r>
              <w:rPr>
                <w:b/>
                <w:bCs/>
                <w:sz w:val="22"/>
                <w:szCs w:val="22"/>
                <w:lang w:eastAsia="lt-LT"/>
              </w:rPr>
              <w:t>Paskol</w:t>
            </w:r>
            <w:r w:rsidR="00780776">
              <w:rPr>
                <w:b/>
                <w:bCs/>
                <w:sz w:val="22"/>
                <w:szCs w:val="22"/>
                <w:lang w:eastAsia="lt-LT"/>
              </w:rPr>
              <w:t>os</w:t>
            </w:r>
            <w:r>
              <w:rPr>
                <w:b/>
                <w:bCs/>
                <w:sz w:val="22"/>
                <w:szCs w:val="22"/>
                <w:lang w:eastAsia="lt-LT"/>
              </w:rPr>
              <w:t xml:space="preserve"> be palūkanų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EA" w:rsidRPr="003F39C5" w:rsidRDefault="002F215F" w:rsidP="00DF0BA7">
            <w:pPr>
              <w:spacing w:after="200" w:line="276" w:lineRule="auto"/>
              <w:jc w:val="center"/>
            </w:pPr>
            <w:r>
              <w:rPr>
                <w:b/>
                <w:bCs/>
                <w:sz w:val="22"/>
                <w:szCs w:val="22"/>
                <w:lang w:eastAsia="lt-LT"/>
              </w:rPr>
              <w:t>P</w:t>
            </w:r>
            <w:r w:rsidR="000524EA" w:rsidRPr="003F39C5">
              <w:rPr>
                <w:b/>
                <w:bCs/>
                <w:sz w:val="22"/>
                <w:szCs w:val="22"/>
                <w:lang w:eastAsia="lt-LT"/>
              </w:rPr>
              <w:t>askolos su fiksuot</w:t>
            </w:r>
            <w:r w:rsidR="00950BE2">
              <w:rPr>
                <w:b/>
                <w:bCs/>
                <w:sz w:val="22"/>
                <w:szCs w:val="22"/>
                <w:lang w:eastAsia="lt-LT"/>
              </w:rPr>
              <w:t>ąja</w:t>
            </w:r>
            <w:r w:rsidR="000524EA" w:rsidRPr="003F39C5">
              <w:rPr>
                <w:b/>
                <w:bCs/>
                <w:sz w:val="22"/>
                <w:szCs w:val="22"/>
                <w:lang w:eastAsia="lt-LT"/>
              </w:rPr>
              <w:t xml:space="preserve"> palūkanų norma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EA" w:rsidRPr="003F39C5" w:rsidRDefault="002F215F" w:rsidP="00DF0BA7">
            <w:pPr>
              <w:spacing w:after="200" w:line="276" w:lineRule="auto"/>
              <w:jc w:val="center"/>
            </w:pPr>
            <w:r>
              <w:rPr>
                <w:b/>
                <w:bCs/>
                <w:sz w:val="22"/>
                <w:szCs w:val="22"/>
                <w:lang w:eastAsia="lt-LT"/>
              </w:rPr>
              <w:t>P</w:t>
            </w:r>
            <w:r w:rsidR="000524EA" w:rsidRPr="003F39C5">
              <w:rPr>
                <w:b/>
                <w:bCs/>
                <w:sz w:val="22"/>
                <w:szCs w:val="22"/>
                <w:lang w:eastAsia="lt-LT"/>
              </w:rPr>
              <w:t>askolos su kintam</w:t>
            </w:r>
            <w:r w:rsidR="00950BE2">
              <w:rPr>
                <w:b/>
                <w:bCs/>
                <w:sz w:val="22"/>
                <w:szCs w:val="22"/>
                <w:lang w:eastAsia="lt-LT"/>
              </w:rPr>
              <w:t>ąja</w:t>
            </w:r>
            <w:r w:rsidR="000524EA" w:rsidRPr="003F39C5">
              <w:rPr>
                <w:b/>
                <w:bCs/>
                <w:sz w:val="22"/>
                <w:szCs w:val="22"/>
                <w:lang w:eastAsia="lt-LT"/>
              </w:rPr>
              <w:t xml:space="preserve"> palūkanų norma</w:t>
            </w:r>
          </w:p>
        </w:tc>
      </w:tr>
      <w:tr w:rsidR="00DF0BA7" w:rsidRPr="000524EA" w:rsidTr="000524EA">
        <w:trPr>
          <w:trHeight w:val="23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0524EA" w:rsidRDefault="00DF0BA7" w:rsidP="000524EA">
            <w:pPr>
              <w:jc w:val="center"/>
              <w:rPr>
                <w:sz w:val="16"/>
                <w:szCs w:val="16"/>
                <w:lang w:eastAsia="lt-LT"/>
              </w:rPr>
            </w:pPr>
            <w:r w:rsidRPr="000524EA">
              <w:rPr>
                <w:sz w:val="16"/>
                <w:szCs w:val="16"/>
                <w:lang w:eastAsia="lt-LT"/>
              </w:rPr>
              <w:t>1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0524EA" w:rsidRDefault="00DF0BA7" w:rsidP="000524EA">
            <w:pPr>
              <w:jc w:val="center"/>
              <w:rPr>
                <w:sz w:val="16"/>
                <w:szCs w:val="16"/>
                <w:lang w:eastAsia="lt-LT"/>
              </w:rPr>
            </w:pPr>
            <w:r w:rsidRPr="000524EA">
              <w:rPr>
                <w:sz w:val="16"/>
                <w:szCs w:val="16"/>
                <w:lang w:eastAsia="lt-LT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0524EA" w:rsidRDefault="00DF0BA7" w:rsidP="000524EA">
            <w:pPr>
              <w:jc w:val="center"/>
              <w:rPr>
                <w:sz w:val="16"/>
                <w:szCs w:val="16"/>
                <w:lang w:eastAsia="lt-LT"/>
              </w:rPr>
            </w:pPr>
            <w:r w:rsidRPr="000524EA">
              <w:rPr>
                <w:sz w:val="16"/>
                <w:szCs w:val="16"/>
                <w:lang w:eastAsia="lt-LT"/>
              </w:rPr>
              <w:t>3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0524EA" w:rsidRDefault="00DF0BA7" w:rsidP="000524EA">
            <w:pPr>
              <w:jc w:val="center"/>
              <w:rPr>
                <w:sz w:val="16"/>
                <w:szCs w:val="16"/>
                <w:lang w:eastAsia="lt-LT"/>
              </w:rPr>
            </w:pPr>
            <w:r w:rsidRPr="000524EA">
              <w:rPr>
                <w:sz w:val="16"/>
                <w:szCs w:val="16"/>
                <w:lang w:eastAsia="lt-LT"/>
              </w:rPr>
              <w:t>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0524EA" w:rsidRDefault="00DF0BA7" w:rsidP="000524EA">
            <w:pPr>
              <w:jc w:val="center"/>
              <w:rPr>
                <w:sz w:val="16"/>
                <w:szCs w:val="16"/>
                <w:lang w:eastAsia="lt-LT"/>
              </w:rPr>
            </w:pPr>
            <w:r w:rsidRPr="000524EA">
              <w:rPr>
                <w:sz w:val="16"/>
                <w:szCs w:val="16"/>
                <w:lang w:eastAsia="lt-LT"/>
              </w:rPr>
              <w:t>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0524EA" w:rsidRDefault="00DF0BA7" w:rsidP="000524EA">
            <w:pPr>
              <w:jc w:val="center"/>
              <w:rPr>
                <w:sz w:val="16"/>
                <w:szCs w:val="16"/>
                <w:lang w:eastAsia="lt-LT"/>
              </w:rPr>
            </w:pPr>
            <w:r w:rsidRPr="000524EA">
              <w:rPr>
                <w:sz w:val="16"/>
                <w:szCs w:val="16"/>
                <w:lang w:eastAsia="lt-LT"/>
              </w:rPr>
              <w:t>6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0524EA" w:rsidRDefault="00DF0BA7" w:rsidP="000524EA">
            <w:pPr>
              <w:jc w:val="center"/>
              <w:rPr>
                <w:sz w:val="16"/>
                <w:szCs w:val="16"/>
                <w:lang w:eastAsia="lt-LT"/>
              </w:rPr>
            </w:pPr>
            <w:r w:rsidRPr="000524EA">
              <w:rPr>
                <w:sz w:val="16"/>
                <w:szCs w:val="16"/>
                <w:lang w:eastAsia="lt-LT"/>
              </w:rPr>
              <w:t>7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0524EA" w:rsidRDefault="00DF0BA7" w:rsidP="000524EA">
            <w:pPr>
              <w:jc w:val="center"/>
              <w:rPr>
                <w:sz w:val="16"/>
                <w:szCs w:val="16"/>
                <w:lang w:eastAsia="lt-LT"/>
              </w:rPr>
            </w:pPr>
            <w:r w:rsidRPr="000524EA">
              <w:rPr>
                <w:sz w:val="16"/>
                <w:szCs w:val="16"/>
                <w:lang w:eastAsia="lt-LT"/>
              </w:rPr>
              <w:t>8</w:t>
            </w:r>
          </w:p>
        </w:tc>
      </w:tr>
      <w:tr w:rsidR="00DF0BA7" w:rsidRPr="003F39C5" w:rsidTr="00DF0BA7">
        <w:trPr>
          <w:trHeight w:val="36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1. 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Per vienus metus: 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DF0BA7" w:rsidRPr="003F39C5" w:rsidTr="00DF0BA7">
        <w:trPr>
          <w:trHeight w:val="36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1.1.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Trumpalaikės paskolos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DF0BA7" w:rsidRPr="003F39C5" w:rsidTr="00DF0BA7">
        <w:trPr>
          <w:trHeight w:val="71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jc w:val="center"/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1.2.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Ilgalaikių paskolų einamųjų metų dalis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DF0BA7" w:rsidRPr="003F39C5" w:rsidTr="00DF0BA7">
        <w:trPr>
          <w:trHeight w:val="36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2. 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Nuo vienų iki penkerių metų 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DF0BA7" w:rsidRPr="003F39C5" w:rsidTr="00DF0BA7">
        <w:trPr>
          <w:trHeight w:val="36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3. 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Po penkerių metų 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DF0BA7" w:rsidRPr="003F39C5" w:rsidTr="00DF0BA7">
        <w:trPr>
          <w:trHeight w:val="36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4. 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3F39C5">
              <w:rPr>
                <w:b/>
                <w:bCs/>
                <w:sz w:val="22"/>
                <w:szCs w:val="22"/>
                <w:lang w:eastAsia="lt-LT"/>
              </w:rPr>
              <w:t>Iš viso paskolų (1</w:t>
            </w:r>
            <w:r w:rsidR="00F94A91">
              <w:rPr>
                <w:b/>
                <w:bCs/>
                <w:sz w:val="22"/>
                <w:szCs w:val="22"/>
                <w:lang w:eastAsia="lt-LT"/>
              </w:rPr>
              <w:t xml:space="preserve"> </w:t>
            </w:r>
            <w:r w:rsidRPr="003F39C5">
              <w:rPr>
                <w:b/>
                <w:bCs/>
                <w:sz w:val="22"/>
                <w:szCs w:val="22"/>
                <w:lang w:eastAsia="lt-LT"/>
              </w:rPr>
              <w:t>+</w:t>
            </w:r>
            <w:r w:rsidR="00F94A91">
              <w:rPr>
                <w:b/>
                <w:bCs/>
                <w:sz w:val="22"/>
                <w:szCs w:val="22"/>
                <w:lang w:eastAsia="lt-LT"/>
              </w:rPr>
              <w:t xml:space="preserve"> </w:t>
            </w:r>
            <w:r w:rsidRPr="003F39C5">
              <w:rPr>
                <w:b/>
                <w:bCs/>
                <w:sz w:val="22"/>
                <w:szCs w:val="22"/>
                <w:lang w:eastAsia="lt-LT"/>
              </w:rPr>
              <w:t>2</w:t>
            </w:r>
            <w:r w:rsidR="00F94A91">
              <w:rPr>
                <w:b/>
                <w:bCs/>
                <w:sz w:val="22"/>
                <w:szCs w:val="22"/>
                <w:lang w:eastAsia="lt-LT"/>
              </w:rPr>
              <w:t xml:space="preserve"> </w:t>
            </w:r>
            <w:r w:rsidRPr="003F39C5">
              <w:rPr>
                <w:b/>
                <w:bCs/>
                <w:sz w:val="22"/>
                <w:szCs w:val="22"/>
                <w:lang w:eastAsia="lt-LT"/>
              </w:rPr>
              <w:t>+</w:t>
            </w:r>
            <w:r w:rsidR="00F94A91">
              <w:rPr>
                <w:b/>
                <w:bCs/>
                <w:sz w:val="22"/>
                <w:szCs w:val="22"/>
                <w:lang w:eastAsia="lt-LT"/>
              </w:rPr>
              <w:t xml:space="preserve"> </w:t>
            </w:r>
            <w:r w:rsidRPr="003F39C5">
              <w:rPr>
                <w:b/>
                <w:bCs/>
                <w:sz w:val="22"/>
                <w:szCs w:val="22"/>
                <w:lang w:eastAsia="lt-LT"/>
              </w:rPr>
              <w:t>3) 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BA7" w:rsidRPr="003F39C5" w:rsidRDefault="00DF0BA7" w:rsidP="009B6A3D">
            <w:pPr>
              <w:rPr>
                <w:sz w:val="22"/>
                <w:szCs w:val="22"/>
                <w:lang w:eastAsia="lt-LT"/>
              </w:rPr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A7" w:rsidRPr="003F39C5" w:rsidRDefault="00DF0BA7">
            <w:pPr>
              <w:spacing w:after="200" w:line="276" w:lineRule="auto"/>
            </w:pPr>
            <w:r w:rsidRPr="003F39C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DF0BA7" w:rsidRPr="003F39C5" w:rsidTr="00DF0BA7">
        <w:trPr>
          <w:gridAfter w:val="4"/>
          <w:wAfter w:w="5472" w:type="dxa"/>
          <w:trHeight w:val="313"/>
        </w:trPr>
        <w:tc>
          <w:tcPr>
            <w:tcW w:w="9103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BA7" w:rsidRPr="003F39C5" w:rsidRDefault="00DF0BA7" w:rsidP="009B6A3D">
            <w:pPr>
              <w:rPr>
                <w:b/>
                <w:bCs/>
                <w:sz w:val="20"/>
                <w:lang w:eastAsia="lt-LT"/>
              </w:rPr>
            </w:pPr>
            <w:r w:rsidRPr="003F39C5">
              <w:rPr>
                <w:b/>
                <w:bCs/>
                <w:sz w:val="20"/>
                <w:lang w:eastAsia="lt-LT"/>
              </w:rPr>
              <w:t> </w:t>
            </w:r>
          </w:p>
        </w:tc>
      </w:tr>
      <w:tr w:rsidR="00DF0BA7" w:rsidRPr="003F39C5" w:rsidTr="00DF0BA7">
        <w:trPr>
          <w:gridAfter w:val="4"/>
          <w:wAfter w:w="5472" w:type="dxa"/>
          <w:trHeight w:val="313"/>
        </w:trPr>
        <w:tc>
          <w:tcPr>
            <w:tcW w:w="91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BA7" w:rsidRPr="003F39C5" w:rsidRDefault="00DF0BA7" w:rsidP="002C0642">
            <w:pPr>
              <w:ind w:right="-5904"/>
              <w:jc w:val="center"/>
              <w:rPr>
                <w:bCs/>
                <w:sz w:val="20"/>
                <w:lang w:eastAsia="lt-LT"/>
              </w:rPr>
            </w:pPr>
            <w:r w:rsidRPr="003F39C5">
              <w:rPr>
                <w:bCs/>
                <w:sz w:val="20"/>
                <w:lang w:eastAsia="lt-LT"/>
              </w:rPr>
              <w:t>_____________________________</w:t>
            </w:r>
          </w:p>
        </w:tc>
      </w:tr>
    </w:tbl>
    <w:p w:rsidR="00235B69" w:rsidRPr="003F39C5" w:rsidRDefault="00235B69" w:rsidP="00F574AB">
      <w:pPr>
        <w:tabs>
          <w:tab w:val="left" w:pos="6946"/>
          <w:tab w:val="left" w:pos="9372"/>
        </w:tabs>
        <w:spacing w:line="240" w:lineRule="atLeast"/>
        <w:rPr>
          <w:sz w:val="20"/>
        </w:rPr>
      </w:pPr>
    </w:p>
    <w:sectPr w:rsidR="00235B69" w:rsidRPr="003F39C5" w:rsidSect="00DF0BA7">
      <w:pgSz w:w="16838" w:h="11906" w:orient="landscape"/>
      <w:pgMar w:top="1440" w:right="1080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88A" w:rsidRDefault="0026288A" w:rsidP="009002CB">
      <w:r>
        <w:separator/>
      </w:r>
    </w:p>
  </w:endnote>
  <w:endnote w:type="continuationSeparator" w:id="0">
    <w:p w:rsidR="0026288A" w:rsidRDefault="0026288A" w:rsidP="00900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88A" w:rsidRDefault="0026288A" w:rsidP="009002CB">
      <w:r>
        <w:separator/>
      </w:r>
    </w:p>
  </w:footnote>
  <w:footnote w:type="continuationSeparator" w:id="0">
    <w:p w:rsidR="0026288A" w:rsidRDefault="0026288A" w:rsidP="00900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64775"/>
    <w:multiLevelType w:val="hybridMultilevel"/>
    <w:tmpl w:val="0F34805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7559E"/>
    <w:multiLevelType w:val="hybridMultilevel"/>
    <w:tmpl w:val="E46A71F0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8420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45"/>
    <w:rsid w:val="00006782"/>
    <w:rsid w:val="00012214"/>
    <w:rsid w:val="00023EBA"/>
    <w:rsid w:val="000247CF"/>
    <w:rsid w:val="000276C4"/>
    <w:rsid w:val="00040527"/>
    <w:rsid w:val="000524EA"/>
    <w:rsid w:val="000660E2"/>
    <w:rsid w:val="000674C2"/>
    <w:rsid w:val="00071735"/>
    <w:rsid w:val="00085238"/>
    <w:rsid w:val="00094F03"/>
    <w:rsid w:val="00095CE7"/>
    <w:rsid w:val="000C4185"/>
    <w:rsid w:val="000D4EB3"/>
    <w:rsid w:val="000E4B2C"/>
    <w:rsid w:val="000E524F"/>
    <w:rsid w:val="000E5890"/>
    <w:rsid w:val="000F600F"/>
    <w:rsid w:val="001129D4"/>
    <w:rsid w:val="00112B52"/>
    <w:rsid w:val="0012133D"/>
    <w:rsid w:val="00121CA0"/>
    <w:rsid w:val="00127108"/>
    <w:rsid w:val="00132D1E"/>
    <w:rsid w:val="00136FBE"/>
    <w:rsid w:val="00140245"/>
    <w:rsid w:val="00142A62"/>
    <w:rsid w:val="0014317E"/>
    <w:rsid w:val="00144AB8"/>
    <w:rsid w:val="00152518"/>
    <w:rsid w:val="0015684E"/>
    <w:rsid w:val="00156BD9"/>
    <w:rsid w:val="00170018"/>
    <w:rsid w:val="001841A1"/>
    <w:rsid w:val="001851CA"/>
    <w:rsid w:val="001874C3"/>
    <w:rsid w:val="00196BB2"/>
    <w:rsid w:val="00197830"/>
    <w:rsid w:val="001A42F0"/>
    <w:rsid w:val="001B46CC"/>
    <w:rsid w:val="001B54F0"/>
    <w:rsid w:val="001B5A36"/>
    <w:rsid w:val="001C05CC"/>
    <w:rsid w:val="001C59BB"/>
    <w:rsid w:val="001D2D99"/>
    <w:rsid w:val="001F22D4"/>
    <w:rsid w:val="002117CD"/>
    <w:rsid w:val="0021265B"/>
    <w:rsid w:val="0022281A"/>
    <w:rsid w:val="002233C0"/>
    <w:rsid w:val="00231232"/>
    <w:rsid w:val="002334F0"/>
    <w:rsid w:val="00235B69"/>
    <w:rsid w:val="00237D90"/>
    <w:rsid w:val="00242753"/>
    <w:rsid w:val="00245DD8"/>
    <w:rsid w:val="002529CE"/>
    <w:rsid w:val="0026288A"/>
    <w:rsid w:val="00276E4B"/>
    <w:rsid w:val="0028644D"/>
    <w:rsid w:val="002C0642"/>
    <w:rsid w:val="002C32B1"/>
    <w:rsid w:val="002C3DCF"/>
    <w:rsid w:val="002D6E68"/>
    <w:rsid w:val="002F215F"/>
    <w:rsid w:val="002F282B"/>
    <w:rsid w:val="00300711"/>
    <w:rsid w:val="00300E59"/>
    <w:rsid w:val="00307F37"/>
    <w:rsid w:val="00320334"/>
    <w:rsid w:val="00322BEF"/>
    <w:rsid w:val="00324BF9"/>
    <w:rsid w:val="003473C5"/>
    <w:rsid w:val="003500B4"/>
    <w:rsid w:val="00357176"/>
    <w:rsid w:val="003575B0"/>
    <w:rsid w:val="003607A4"/>
    <w:rsid w:val="00367BD9"/>
    <w:rsid w:val="003813A1"/>
    <w:rsid w:val="00387E8F"/>
    <w:rsid w:val="003924D9"/>
    <w:rsid w:val="003927E4"/>
    <w:rsid w:val="00393249"/>
    <w:rsid w:val="003A498A"/>
    <w:rsid w:val="003B0BC3"/>
    <w:rsid w:val="003C008A"/>
    <w:rsid w:val="003D0B42"/>
    <w:rsid w:val="003D2B3B"/>
    <w:rsid w:val="003E0C08"/>
    <w:rsid w:val="003E719C"/>
    <w:rsid w:val="003E7C4D"/>
    <w:rsid w:val="003F0F41"/>
    <w:rsid w:val="003F39C5"/>
    <w:rsid w:val="00401937"/>
    <w:rsid w:val="00410A1A"/>
    <w:rsid w:val="004130B0"/>
    <w:rsid w:val="00420A2A"/>
    <w:rsid w:val="004246F9"/>
    <w:rsid w:val="0043617B"/>
    <w:rsid w:val="004524F3"/>
    <w:rsid w:val="00453801"/>
    <w:rsid w:val="004630B7"/>
    <w:rsid w:val="00476907"/>
    <w:rsid w:val="004826EF"/>
    <w:rsid w:val="00486674"/>
    <w:rsid w:val="004A7341"/>
    <w:rsid w:val="004B4852"/>
    <w:rsid w:val="004D22BE"/>
    <w:rsid w:val="004D5C1F"/>
    <w:rsid w:val="004D6098"/>
    <w:rsid w:val="004E1D40"/>
    <w:rsid w:val="004E466A"/>
    <w:rsid w:val="004E4AF7"/>
    <w:rsid w:val="004E6A61"/>
    <w:rsid w:val="00500DA2"/>
    <w:rsid w:val="00504AA7"/>
    <w:rsid w:val="00525B5A"/>
    <w:rsid w:val="00526508"/>
    <w:rsid w:val="00537C8B"/>
    <w:rsid w:val="0054201F"/>
    <w:rsid w:val="00552AC1"/>
    <w:rsid w:val="0055346A"/>
    <w:rsid w:val="005603BC"/>
    <w:rsid w:val="00560A15"/>
    <w:rsid w:val="00572500"/>
    <w:rsid w:val="005757AA"/>
    <w:rsid w:val="00580FC6"/>
    <w:rsid w:val="005A49DD"/>
    <w:rsid w:val="005C2169"/>
    <w:rsid w:val="005C6CAF"/>
    <w:rsid w:val="005E2868"/>
    <w:rsid w:val="005F2F65"/>
    <w:rsid w:val="005F7293"/>
    <w:rsid w:val="0060703D"/>
    <w:rsid w:val="00613E69"/>
    <w:rsid w:val="00614610"/>
    <w:rsid w:val="00620B6A"/>
    <w:rsid w:val="0062365B"/>
    <w:rsid w:val="006244D8"/>
    <w:rsid w:val="006251A5"/>
    <w:rsid w:val="00627835"/>
    <w:rsid w:val="006345FD"/>
    <w:rsid w:val="00637C9B"/>
    <w:rsid w:val="00645CBA"/>
    <w:rsid w:val="00657437"/>
    <w:rsid w:val="006637F5"/>
    <w:rsid w:val="00666574"/>
    <w:rsid w:val="00674500"/>
    <w:rsid w:val="00690DB7"/>
    <w:rsid w:val="00695993"/>
    <w:rsid w:val="00696CA4"/>
    <w:rsid w:val="006977A6"/>
    <w:rsid w:val="006B43EE"/>
    <w:rsid w:val="006B72D1"/>
    <w:rsid w:val="006C1AD8"/>
    <w:rsid w:val="006F5246"/>
    <w:rsid w:val="006F5AC4"/>
    <w:rsid w:val="0071239D"/>
    <w:rsid w:val="007221F3"/>
    <w:rsid w:val="00740FCB"/>
    <w:rsid w:val="007430F7"/>
    <w:rsid w:val="00754A97"/>
    <w:rsid w:val="0075708A"/>
    <w:rsid w:val="00760895"/>
    <w:rsid w:val="00762311"/>
    <w:rsid w:val="0076310A"/>
    <w:rsid w:val="007651A9"/>
    <w:rsid w:val="00780776"/>
    <w:rsid w:val="00781E07"/>
    <w:rsid w:val="00794528"/>
    <w:rsid w:val="007A5A67"/>
    <w:rsid w:val="007A69BE"/>
    <w:rsid w:val="007A77D3"/>
    <w:rsid w:val="007B3269"/>
    <w:rsid w:val="007C587D"/>
    <w:rsid w:val="007D3E99"/>
    <w:rsid w:val="007D6E9A"/>
    <w:rsid w:val="007E5897"/>
    <w:rsid w:val="007E64F2"/>
    <w:rsid w:val="00801346"/>
    <w:rsid w:val="00816710"/>
    <w:rsid w:val="00822A96"/>
    <w:rsid w:val="00822DD0"/>
    <w:rsid w:val="0082652C"/>
    <w:rsid w:val="0083020D"/>
    <w:rsid w:val="00830B4D"/>
    <w:rsid w:val="008322AE"/>
    <w:rsid w:val="00834C63"/>
    <w:rsid w:val="00836BE8"/>
    <w:rsid w:val="00837D44"/>
    <w:rsid w:val="0084458B"/>
    <w:rsid w:val="00855212"/>
    <w:rsid w:val="00857D48"/>
    <w:rsid w:val="00870D6B"/>
    <w:rsid w:val="00873B69"/>
    <w:rsid w:val="0088235F"/>
    <w:rsid w:val="00882F67"/>
    <w:rsid w:val="00887F82"/>
    <w:rsid w:val="00894129"/>
    <w:rsid w:val="00894E22"/>
    <w:rsid w:val="00895D16"/>
    <w:rsid w:val="008A6437"/>
    <w:rsid w:val="008B21E3"/>
    <w:rsid w:val="008B41C2"/>
    <w:rsid w:val="008C0390"/>
    <w:rsid w:val="008C67E9"/>
    <w:rsid w:val="008D15DD"/>
    <w:rsid w:val="008D688E"/>
    <w:rsid w:val="008E1D30"/>
    <w:rsid w:val="008E34BF"/>
    <w:rsid w:val="008E6EBD"/>
    <w:rsid w:val="008F0060"/>
    <w:rsid w:val="008F4657"/>
    <w:rsid w:val="008F4BD4"/>
    <w:rsid w:val="009002CB"/>
    <w:rsid w:val="0090547B"/>
    <w:rsid w:val="00907A5D"/>
    <w:rsid w:val="00912F96"/>
    <w:rsid w:val="0091471D"/>
    <w:rsid w:val="009274CF"/>
    <w:rsid w:val="00932F4F"/>
    <w:rsid w:val="009358D6"/>
    <w:rsid w:val="00935C0A"/>
    <w:rsid w:val="00936FA2"/>
    <w:rsid w:val="00943202"/>
    <w:rsid w:val="00945ED3"/>
    <w:rsid w:val="00946C31"/>
    <w:rsid w:val="00950BE2"/>
    <w:rsid w:val="00951A4F"/>
    <w:rsid w:val="00960005"/>
    <w:rsid w:val="00975607"/>
    <w:rsid w:val="00993384"/>
    <w:rsid w:val="00995534"/>
    <w:rsid w:val="009B1693"/>
    <w:rsid w:val="009B283A"/>
    <w:rsid w:val="009B48A6"/>
    <w:rsid w:val="009B5A81"/>
    <w:rsid w:val="009B6A3D"/>
    <w:rsid w:val="009C02F3"/>
    <w:rsid w:val="009C1336"/>
    <w:rsid w:val="009C5CB7"/>
    <w:rsid w:val="009C6810"/>
    <w:rsid w:val="009C7B4B"/>
    <w:rsid w:val="009D02D0"/>
    <w:rsid w:val="00A0258C"/>
    <w:rsid w:val="00A04040"/>
    <w:rsid w:val="00A11616"/>
    <w:rsid w:val="00A1376F"/>
    <w:rsid w:val="00A13826"/>
    <w:rsid w:val="00A13AFB"/>
    <w:rsid w:val="00A17E7A"/>
    <w:rsid w:val="00A23CAE"/>
    <w:rsid w:val="00A26153"/>
    <w:rsid w:val="00A26465"/>
    <w:rsid w:val="00A415AA"/>
    <w:rsid w:val="00A450AB"/>
    <w:rsid w:val="00A46D6F"/>
    <w:rsid w:val="00A54584"/>
    <w:rsid w:val="00A670CA"/>
    <w:rsid w:val="00A67141"/>
    <w:rsid w:val="00A743DD"/>
    <w:rsid w:val="00A80F29"/>
    <w:rsid w:val="00A83CE4"/>
    <w:rsid w:val="00A84843"/>
    <w:rsid w:val="00A91868"/>
    <w:rsid w:val="00A94091"/>
    <w:rsid w:val="00A95729"/>
    <w:rsid w:val="00A9704E"/>
    <w:rsid w:val="00AB0A61"/>
    <w:rsid w:val="00AB14EA"/>
    <w:rsid w:val="00AB3C71"/>
    <w:rsid w:val="00AC59EE"/>
    <w:rsid w:val="00AE36E7"/>
    <w:rsid w:val="00AE3F23"/>
    <w:rsid w:val="00AF31FE"/>
    <w:rsid w:val="00B012A6"/>
    <w:rsid w:val="00B159E1"/>
    <w:rsid w:val="00B235DB"/>
    <w:rsid w:val="00B31561"/>
    <w:rsid w:val="00B32E23"/>
    <w:rsid w:val="00B34498"/>
    <w:rsid w:val="00B43515"/>
    <w:rsid w:val="00B47D50"/>
    <w:rsid w:val="00B51264"/>
    <w:rsid w:val="00B52445"/>
    <w:rsid w:val="00B629E5"/>
    <w:rsid w:val="00B63899"/>
    <w:rsid w:val="00B91B70"/>
    <w:rsid w:val="00B948DE"/>
    <w:rsid w:val="00BA067B"/>
    <w:rsid w:val="00BA2B82"/>
    <w:rsid w:val="00BA2E14"/>
    <w:rsid w:val="00BA3961"/>
    <w:rsid w:val="00BB6155"/>
    <w:rsid w:val="00BB69BD"/>
    <w:rsid w:val="00BC05B3"/>
    <w:rsid w:val="00BC5259"/>
    <w:rsid w:val="00BC5C8C"/>
    <w:rsid w:val="00BC6E70"/>
    <w:rsid w:val="00BD2C1E"/>
    <w:rsid w:val="00BD4B6C"/>
    <w:rsid w:val="00BD581B"/>
    <w:rsid w:val="00BE2CBD"/>
    <w:rsid w:val="00BE5DA7"/>
    <w:rsid w:val="00BE6CC3"/>
    <w:rsid w:val="00BF5E3C"/>
    <w:rsid w:val="00C015B9"/>
    <w:rsid w:val="00C061BF"/>
    <w:rsid w:val="00C30DD4"/>
    <w:rsid w:val="00C35834"/>
    <w:rsid w:val="00C358BF"/>
    <w:rsid w:val="00C45782"/>
    <w:rsid w:val="00C45CD5"/>
    <w:rsid w:val="00C553C6"/>
    <w:rsid w:val="00C60BE5"/>
    <w:rsid w:val="00C650E9"/>
    <w:rsid w:val="00C80739"/>
    <w:rsid w:val="00C81462"/>
    <w:rsid w:val="00C81885"/>
    <w:rsid w:val="00C927B0"/>
    <w:rsid w:val="00C93725"/>
    <w:rsid w:val="00C94093"/>
    <w:rsid w:val="00C96CE8"/>
    <w:rsid w:val="00CA421B"/>
    <w:rsid w:val="00CA7B81"/>
    <w:rsid w:val="00CB1886"/>
    <w:rsid w:val="00CB779C"/>
    <w:rsid w:val="00CC16FF"/>
    <w:rsid w:val="00CC37D1"/>
    <w:rsid w:val="00CC6267"/>
    <w:rsid w:val="00CC69BF"/>
    <w:rsid w:val="00CC6E99"/>
    <w:rsid w:val="00CD13C0"/>
    <w:rsid w:val="00CE0C4D"/>
    <w:rsid w:val="00CE3E43"/>
    <w:rsid w:val="00CF1F2E"/>
    <w:rsid w:val="00CF5EC3"/>
    <w:rsid w:val="00CF79D4"/>
    <w:rsid w:val="00D00EC5"/>
    <w:rsid w:val="00D0365D"/>
    <w:rsid w:val="00D040C6"/>
    <w:rsid w:val="00D04CCA"/>
    <w:rsid w:val="00D1041B"/>
    <w:rsid w:val="00D10675"/>
    <w:rsid w:val="00D13B29"/>
    <w:rsid w:val="00D32D86"/>
    <w:rsid w:val="00D55132"/>
    <w:rsid w:val="00D55216"/>
    <w:rsid w:val="00D64937"/>
    <w:rsid w:val="00D86EBD"/>
    <w:rsid w:val="00DA4107"/>
    <w:rsid w:val="00DA7D17"/>
    <w:rsid w:val="00DB125B"/>
    <w:rsid w:val="00DB1F6C"/>
    <w:rsid w:val="00DB73E7"/>
    <w:rsid w:val="00DE25E9"/>
    <w:rsid w:val="00DF0BA7"/>
    <w:rsid w:val="00DF378F"/>
    <w:rsid w:val="00DF4E46"/>
    <w:rsid w:val="00E04057"/>
    <w:rsid w:val="00E361F6"/>
    <w:rsid w:val="00E370BC"/>
    <w:rsid w:val="00E614EE"/>
    <w:rsid w:val="00E71413"/>
    <w:rsid w:val="00E7699B"/>
    <w:rsid w:val="00E947F4"/>
    <w:rsid w:val="00EA2D56"/>
    <w:rsid w:val="00EA7315"/>
    <w:rsid w:val="00EB01D3"/>
    <w:rsid w:val="00EB5864"/>
    <w:rsid w:val="00EB7EDA"/>
    <w:rsid w:val="00EC0F46"/>
    <w:rsid w:val="00EC2C0E"/>
    <w:rsid w:val="00EC72AE"/>
    <w:rsid w:val="00ED66BA"/>
    <w:rsid w:val="00EE0951"/>
    <w:rsid w:val="00EE09D4"/>
    <w:rsid w:val="00EE50ED"/>
    <w:rsid w:val="00EE7BAB"/>
    <w:rsid w:val="00EF6212"/>
    <w:rsid w:val="00F00099"/>
    <w:rsid w:val="00F00C93"/>
    <w:rsid w:val="00F13E32"/>
    <w:rsid w:val="00F16299"/>
    <w:rsid w:val="00F169B5"/>
    <w:rsid w:val="00F42F6B"/>
    <w:rsid w:val="00F52FAA"/>
    <w:rsid w:val="00F541D8"/>
    <w:rsid w:val="00F574AB"/>
    <w:rsid w:val="00F94A91"/>
    <w:rsid w:val="00F95366"/>
    <w:rsid w:val="00FA16C0"/>
    <w:rsid w:val="00FA236E"/>
    <w:rsid w:val="00FB3139"/>
    <w:rsid w:val="00FB6E8B"/>
    <w:rsid w:val="00FC2F5A"/>
    <w:rsid w:val="00FC3BCB"/>
    <w:rsid w:val="00FC50D8"/>
    <w:rsid w:val="00FD3FF3"/>
    <w:rsid w:val="00FD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3C166-81CA-4148-86D8-4E8E9CD5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402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14024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140245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140245"/>
    <w:rPr>
      <w:rFonts w:ascii="Times New Roman" w:eastAsia="Times New Roman" w:hAnsi="Times New Roman" w:cs="Times New Roman"/>
      <w:sz w:val="20"/>
      <w:szCs w:val="20"/>
    </w:rPr>
  </w:style>
  <w:style w:type="paragraph" w:styleId="Pagrindinistekstas">
    <w:name w:val="Body Text"/>
    <w:basedOn w:val="prastasis"/>
    <w:link w:val="PagrindinistekstasDiagrama"/>
    <w:rsid w:val="00140245"/>
    <w:pPr>
      <w:spacing w:before="100" w:beforeAutospacing="1" w:after="100" w:afterAutospacing="1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140245"/>
    <w:rPr>
      <w:rFonts w:ascii="Times New Roman" w:eastAsia="Times New Roman" w:hAnsi="Times New Roman"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4024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4024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360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02C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02CB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9002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002CB"/>
    <w:rPr>
      <w:rFonts w:ascii="Times New Roman" w:eastAsia="Times New Roman" w:hAnsi="Times New Roman" w:cs="Times New Roman"/>
      <w:sz w:val="24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60A1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60A1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Sraopastraipa">
    <w:name w:val="List Paragraph"/>
    <w:basedOn w:val="prastasis"/>
    <w:uiPriority w:val="34"/>
    <w:qFormat/>
    <w:rsid w:val="003E719C"/>
    <w:pPr>
      <w:ind w:left="720"/>
      <w:contextualSpacing/>
    </w:pPr>
  </w:style>
  <w:style w:type="paragraph" w:styleId="Pataisymai">
    <w:name w:val="Revision"/>
    <w:hidden/>
    <w:uiPriority w:val="99"/>
    <w:semiHidden/>
    <w:rsid w:val="00A545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1F2E6-50A0-48D4-A94A-26E5D25AF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B6BCCE74</Template>
  <TotalTime>1</TotalTime>
  <Pages>12</Pages>
  <Words>7300</Words>
  <Characters>4161</Characters>
  <Application>Microsoft Office Word</Application>
  <DocSecurity>0</DocSecurity>
  <Lines>34</Lines>
  <Paragraphs>22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Ingrida Muckutė</dc:creator>
  <cp:lastModifiedBy>Daiva Gerulytė</cp:lastModifiedBy>
  <cp:revision>2</cp:revision>
  <cp:lastPrinted>2020-09-11T11:58:00Z</cp:lastPrinted>
  <dcterms:created xsi:type="dcterms:W3CDTF">2020-12-30T12:41:00Z</dcterms:created>
  <dcterms:modified xsi:type="dcterms:W3CDTF">2020-12-30T12:41:00Z</dcterms:modified>
</cp:coreProperties>
</file>